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70" w:rsidRDefault="00444FA3" w:rsidP="00D4698F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pict>
          <v:group id="_x0000_s1034" style="position:absolute;margin-left:-72.65pt;margin-top:103.85pt;width:528.7pt;height:733.55pt;z-index:-251658240;mso-position-horizontal-relative:page;mso-position-vertical-relative:page" coordorigin="30,2073" coordsize="10574,146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30;top:13303;width:2601;height:3440" stroked="t" strokecolor="white [3212]">
              <v:imagedata r:id="rId8" o:title=""/>
            </v:shape>
            <v:shape id="_x0000_s1036" style="position:absolute;left:1662;top:2077;width:8942;height:12649" coordorigin="1662,2078" coordsize="8942,12649" o:spt="100" adj="0,,0" path="m1667,2083r,12638m10599,2083r,12638m1662,2078r8942,m1662,14726r8942,e" filled="f" strokecolor="white [3212]" strokeweight="0">
              <v:stroke joinstyle="round"/>
              <v:formulas/>
              <v:path arrowok="t" o:connecttype="segments"/>
            </v:shape>
            <v:rect id="_x0000_s1037" style="position:absolute;left:2490;top:2905;width:7155;height:11235" filled="f" strokecolor="white [3212]"/>
            <w10:wrap anchorx="page" anchory="page"/>
          </v:group>
        </w:pict>
      </w:r>
    </w:p>
    <w:p w:rsidR="00983F70" w:rsidRPr="002629EF" w:rsidRDefault="00983F70">
      <w:pPr>
        <w:pStyle w:val="Corpodetexto"/>
        <w:rPr>
          <w:rFonts w:ascii="Arial"/>
          <w:b/>
          <w:sz w:val="20"/>
          <w:szCs w:val="20"/>
        </w:rPr>
      </w:pPr>
    </w:p>
    <w:p w:rsidR="00200889" w:rsidRPr="00237510" w:rsidRDefault="00200889" w:rsidP="00200889">
      <w:pPr>
        <w:jc w:val="center"/>
        <w:rPr>
          <w:rFonts w:ascii="Arial" w:hAnsi="Arial" w:cs="Arial"/>
          <w:b/>
          <w:sz w:val="20"/>
          <w:szCs w:val="20"/>
        </w:rPr>
      </w:pPr>
      <w:r w:rsidRPr="00237510">
        <w:rPr>
          <w:rFonts w:ascii="Arial" w:hAnsi="Arial" w:cs="Arial"/>
          <w:b/>
          <w:sz w:val="20"/>
          <w:szCs w:val="20"/>
        </w:rPr>
        <w:t xml:space="preserve">              PARECER DE CONTROLE </w:t>
      </w:r>
      <w:r w:rsidRPr="006936C8">
        <w:rPr>
          <w:rFonts w:ascii="Arial" w:hAnsi="Arial" w:cs="Arial"/>
          <w:b/>
          <w:sz w:val="20"/>
          <w:szCs w:val="20"/>
        </w:rPr>
        <w:t>INTERNO Nº</w:t>
      </w:r>
      <w:r w:rsidR="006936C8" w:rsidRPr="006936C8">
        <w:rPr>
          <w:rFonts w:ascii="Arial" w:hAnsi="Arial" w:cs="Arial"/>
          <w:b/>
          <w:sz w:val="20"/>
          <w:szCs w:val="20"/>
        </w:rPr>
        <w:t>530</w:t>
      </w:r>
      <w:r w:rsidR="00557F93" w:rsidRPr="006936C8">
        <w:rPr>
          <w:rFonts w:ascii="Arial" w:hAnsi="Arial" w:cs="Arial"/>
          <w:b/>
          <w:sz w:val="20"/>
          <w:szCs w:val="20"/>
        </w:rPr>
        <w:t>/202</w:t>
      </w:r>
      <w:r w:rsidR="00E329CF" w:rsidRPr="006936C8">
        <w:rPr>
          <w:rFonts w:ascii="Arial" w:hAnsi="Arial" w:cs="Arial"/>
          <w:b/>
          <w:sz w:val="20"/>
          <w:szCs w:val="20"/>
        </w:rPr>
        <w:t>5</w:t>
      </w:r>
      <w:r w:rsidR="00557F93" w:rsidRPr="00237510">
        <w:rPr>
          <w:rFonts w:ascii="Arial" w:hAnsi="Arial" w:cs="Arial"/>
          <w:b/>
          <w:sz w:val="20"/>
          <w:szCs w:val="20"/>
        </w:rPr>
        <w:t xml:space="preserve"> </w:t>
      </w:r>
      <w:r w:rsidRPr="00237510">
        <w:rPr>
          <w:rFonts w:ascii="Arial" w:hAnsi="Arial" w:cs="Arial"/>
          <w:b/>
          <w:sz w:val="20"/>
          <w:szCs w:val="20"/>
        </w:rPr>
        <w:t xml:space="preserve"> </w:t>
      </w:r>
    </w:p>
    <w:p w:rsidR="00200889" w:rsidRPr="00237510" w:rsidRDefault="00200889" w:rsidP="00200889">
      <w:pPr>
        <w:jc w:val="center"/>
        <w:rPr>
          <w:rFonts w:ascii="Arial" w:hAnsi="Arial" w:cs="Arial"/>
          <w:b/>
          <w:sz w:val="20"/>
          <w:szCs w:val="20"/>
        </w:rPr>
      </w:pPr>
      <w:r w:rsidRPr="00237510">
        <w:rPr>
          <w:rFonts w:ascii="Arial" w:hAnsi="Arial" w:cs="Arial"/>
          <w:b/>
          <w:sz w:val="20"/>
          <w:szCs w:val="20"/>
        </w:rPr>
        <w:t xml:space="preserve">                   </w:t>
      </w:r>
    </w:p>
    <w:p w:rsidR="00200889" w:rsidRPr="00237510" w:rsidRDefault="00200889" w:rsidP="0020088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6"/>
        <w:gridCol w:w="6199"/>
      </w:tblGrid>
      <w:tr w:rsidR="00200889" w:rsidRPr="00237510" w:rsidTr="00557F93">
        <w:trPr>
          <w:trHeight w:val="257"/>
        </w:trPr>
        <w:tc>
          <w:tcPr>
            <w:tcW w:w="4406" w:type="dxa"/>
          </w:tcPr>
          <w:p w:rsidR="00200889" w:rsidRPr="00237510" w:rsidRDefault="00200889" w:rsidP="007D7D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7510">
              <w:rPr>
                <w:rFonts w:ascii="Arial" w:hAnsi="Arial" w:cs="Arial"/>
                <w:b/>
                <w:sz w:val="20"/>
                <w:szCs w:val="20"/>
              </w:rPr>
              <w:t>Nº. Proc. Administrativo</w:t>
            </w:r>
          </w:p>
        </w:tc>
        <w:tc>
          <w:tcPr>
            <w:tcW w:w="6199" w:type="dxa"/>
            <w:shd w:val="clear" w:color="auto" w:fill="FFFFFF"/>
          </w:tcPr>
          <w:p w:rsidR="00200889" w:rsidRPr="00237510" w:rsidRDefault="00557F93" w:rsidP="00FE05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7510">
              <w:rPr>
                <w:rFonts w:ascii="Arial" w:hAnsi="Arial" w:cs="Arial"/>
                <w:b/>
                <w:sz w:val="20"/>
                <w:szCs w:val="20"/>
              </w:rPr>
              <w:t>IPREV 0000</w:t>
            </w:r>
            <w:r w:rsidR="00FE05C0" w:rsidRPr="00237510">
              <w:rPr>
                <w:rFonts w:ascii="Arial" w:hAnsi="Arial" w:cs="Arial"/>
                <w:b/>
                <w:sz w:val="20"/>
                <w:szCs w:val="20"/>
              </w:rPr>
              <w:t>1063</w:t>
            </w:r>
            <w:r w:rsidRPr="00237510">
              <w:rPr>
                <w:rFonts w:ascii="Arial" w:hAnsi="Arial" w:cs="Arial"/>
                <w:b/>
                <w:sz w:val="20"/>
                <w:szCs w:val="20"/>
              </w:rPr>
              <w:t>/2023</w:t>
            </w:r>
          </w:p>
        </w:tc>
      </w:tr>
    </w:tbl>
    <w:p w:rsidR="00557F93" w:rsidRPr="00237510" w:rsidRDefault="00557F93" w:rsidP="00200889">
      <w:pPr>
        <w:jc w:val="both"/>
        <w:rPr>
          <w:rFonts w:ascii="Arial" w:hAnsi="Arial" w:cs="Arial"/>
          <w:sz w:val="20"/>
          <w:szCs w:val="20"/>
        </w:rPr>
      </w:pPr>
    </w:p>
    <w:p w:rsidR="00557F93" w:rsidRPr="00237510" w:rsidRDefault="00557F93" w:rsidP="00200889">
      <w:pPr>
        <w:jc w:val="both"/>
        <w:rPr>
          <w:rFonts w:ascii="Arial" w:hAnsi="Arial" w:cs="Arial"/>
          <w:sz w:val="20"/>
          <w:szCs w:val="20"/>
        </w:rPr>
      </w:pPr>
    </w:p>
    <w:p w:rsidR="00200889" w:rsidRPr="00237510" w:rsidRDefault="00200889" w:rsidP="00237510">
      <w:pPr>
        <w:jc w:val="both"/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 xml:space="preserve">Trata-se </w:t>
      </w:r>
      <w:r w:rsidR="00557F93" w:rsidRPr="00237510">
        <w:rPr>
          <w:rFonts w:ascii="Arial" w:hAnsi="Arial" w:cs="Arial"/>
          <w:sz w:val="20"/>
          <w:szCs w:val="20"/>
        </w:rPr>
        <w:t xml:space="preserve"> da análise apresentada através do Processo supramencionado, referente ao </w:t>
      </w:r>
      <w:r w:rsidR="00912452" w:rsidRPr="00237510">
        <w:rPr>
          <w:rFonts w:ascii="Arial" w:hAnsi="Arial" w:cs="Arial"/>
          <w:sz w:val="20"/>
          <w:szCs w:val="20"/>
        </w:rPr>
        <w:t xml:space="preserve">Relatório </w:t>
      </w:r>
      <w:r w:rsidR="008D5D8C" w:rsidRPr="00237510">
        <w:rPr>
          <w:rFonts w:ascii="Arial" w:hAnsi="Arial" w:cs="Arial"/>
          <w:sz w:val="20"/>
          <w:szCs w:val="20"/>
        </w:rPr>
        <w:t>de Gestão</w:t>
      </w:r>
      <w:r w:rsidR="00E329CF" w:rsidRPr="00237510">
        <w:rPr>
          <w:rFonts w:ascii="Arial" w:hAnsi="Arial" w:cs="Arial"/>
          <w:sz w:val="20"/>
          <w:szCs w:val="20"/>
        </w:rPr>
        <w:t xml:space="preserve"> 2024</w:t>
      </w:r>
      <w:r w:rsidR="008D5D8C" w:rsidRPr="00237510">
        <w:rPr>
          <w:rFonts w:ascii="Arial" w:hAnsi="Arial" w:cs="Arial"/>
          <w:sz w:val="20"/>
          <w:szCs w:val="20"/>
        </w:rPr>
        <w:t xml:space="preserve"> </w:t>
      </w:r>
      <w:r w:rsidR="00E329CF" w:rsidRPr="00237510">
        <w:rPr>
          <w:rFonts w:ascii="Arial" w:hAnsi="Arial" w:cs="Arial"/>
          <w:sz w:val="20"/>
          <w:szCs w:val="20"/>
        </w:rPr>
        <w:t>e Conformidade com a</w:t>
      </w:r>
      <w:r w:rsidR="008D5D8C" w:rsidRPr="00237510">
        <w:rPr>
          <w:rFonts w:ascii="Arial" w:hAnsi="Arial" w:cs="Arial"/>
          <w:sz w:val="20"/>
          <w:szCs w:val="20"/>
        </w:rPr>
        <w:t xml:space="preserve"> Instrução Normativa IN TC – 20/2015 </w:t>
      </w:r>
      <w:r w:rsidR="00683AE3" w:rsidRPr="00237510">
        <w:rPr>
          <w:rFonts w:ascii="Arial" w:hAnsi="Arial" w:cs="Arial"/>
          <w:sz w:val="20"/>
          <w:szCs w:val="20"/>
        </w:rPr>
        <w:t xml:space="preserve"> </w:t>
      </w:r>
      <w:r w:rsidR="008D5D8C" w:rsidRPr="00237510">
        <w:rPr>
          <w:rFonts w:ascii="Arial" w:hAnsi="Arial" w:cs="Arial"/>
          <w:sz w:val="20"/>
          <w:szCs w:val="20"/>
        </w:rPr>
        <w:t xml:space="preserve">referente </w:t>
      </w:r>
      <w:r w:rsidR="00683AE3" w:rsidRPr="00237510">
        <w:rPr>
          <w:rFonts w:ascii="Arial" w:hAnsi="Arial" w:cs="Arial"/>
          <w:sz w:val="20"/>
          <w:szCs w:val="20"/>
        </w:rPr>
        <w:t xml:space="preserve"> </w:t>
      </w:r>
      <w:r w:rsidR="008D5D8C" w:rsidRPr="00237510">
        <w:rPr>
          <w:rFonts w:ascii="Arial" w:hAnsi="Arial" w:cs="Arial"/>
          <w:sz w:val="20"/>
          <w:szCs w:val="20"/>
        </w:rPr>
        <w:t>a</w:t>
      </w:r>
      <w:r w:rsidR="00683AE3" w:rsidRPr="00237510">
        <w:rPr>
          <w:rFonts w:ascii="Arial" w:hAnsi="Arial" w:cs="Arial"/>
          <w:sz w:val="20"/>
          <w:szCs w:val="20"/>
        </w:rPr>
        <w:t>o ano de 202</w:t>
      </w:r>
      <w:r w:rsidR="00E329CF" w:rsidRPr="00237510">
        <w:rPr>
          <w:rFonts w:ascii="Arial" w:hAnsi="Arial" w:cs="Arial"/>
          <w:sz w:val="20"/>
          <w:szCs w:val="20"/>
        </w:rPr>
        <w:t>4</w:t>
      </w:r>
      <w:r w:rsidR="00912452" w:rsidRPr="00237510">
        <w:rPr>
          <w:rFonts w:ascii="Arial" w:hAnsi="Arial" w:cs="Arial"/>
          <w:sz w:val="20"/>
          <w:szCs w:val="20"/>
        </w:rPr>
        <w:t>.</w:t>
      </w:r>
    </w:p>
    <w:p w:rsidR="00557F93" w:rsidRPr="00237510" w:rsidRDefault="00557F93" w:rsidP="00200889">
      <w:pPr>
        <w:jc w:val="both"/>
        <w:rPr>
          <w:rFonts w:ascii="Arial" w:hAnsi="Arial" w:cs="Arial"/>
          <w:sz w:val="20"/>
          <w:szCs w:val="20"/>
        </w:rPr>
      </w:pPr>
    </w:p>
    <w:p w:rsidR="00200889" w:rsidRPr="00237510" w:rsidRDefault="00200889" w:rsidP="00557F9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>Foram verificados os documentos de pág</w:t>
      </w:r>
      <w:r w:rsidR="00D1235B" w:rsidRPr="00237510">
        <w:rPr>
          <w:rFonts w:ascii="Arial" w:hAnsi="Arial" w:cs="Arial"/>
          <w:sz w:val="20"/>
          <w:szCs w:val="20"/>
        </w:rPr>
        <w:t>ina</w:t>
      </w:r>
      <w:r w:rsidRPr="00237510">
        <w:rPr>
          <w:rFonts w:ascii="Arial" w:hAnsi="Arial" w:cs="Arial"/>
          <w:sz w:val="20"/>
          <w:szCs w:val="20"/>
        </w:rPr>
        <w:t xml:space="preserve">s. </w:t>
      </w:r>
      <w:r w:rsidRPr="00BE6635">
        <w:rPr>
          <w:rFonts w:ascii="Arial" w:hAnsi="Arial" w:cs="Arial"/>
          <w:sz w:val="20"/>
          <w:szCs w:val="20"/>
        </w:rPr>
        <w:t>00</w:t>
      </w:r>
      <w:r w:rsidR="00063640" w:rsidRPr="00BE6635">
        <w:rPr>
          <w:rFonts w:ascii="Arial" w:hAnsi="Arial" w:cs="Arial"/>
          <w:sz w:val="20"/>
          <w:szCs w:val="20"/>
        </w:rPr>
        <w:t>1</w:t>
      </w:r>
      <w:r w:rsidRPr="00BE6635">
        <w:rPr>
          <w:rFonts w:ascii="Arial" w:hAnsi="Arial" w:cs="Arial"/>
          <w:sz w:val="20"/>
          <w:szCs w:val="20"/>
        </w:rPr>
        <w:t>-</w:t>
      </w:r>
      <w:r w:rsidR="00BE6635">
        <w:rPr>
          <w:rFonts w:ascii="Arial" w:hAnsi="Arial" w:cs="Arial"/>
          <w:sz w:val="20"/>
          <w:szCs w:val="20"/>
        </w:rPr>
        <w:t>050</w:t>
      </w:r>
    </w:p>
    <w:p w:rsidR="00A265D8" w:rsidRPr="00237510" w:rsidRDefault="00A265D8" w:rsidP="00557F93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A265D8" w:rsidRPr="00237510" w:rsidRDefault="00A265D8" w:rsidP="00557F93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237510">
        <w:rPr>
          <w:rFonts w:ascii="Arial" w:hAnsi="Arial" w:cs="Arial"/>
          <w:b/>
          <w:sz w:val="20"/>
          <w:szCs w:val="20"/>
        </w:rPr>
        <w:t>CONSIDERAÇÕES:</w:t>
      </w:r>
    </w:p>
    <w:p w:rsidR="00DC0B65" w:rsidRPr="00237510" w:rsidRDefault="00DC0B65" w:rsidP="00557F93">
      <w:pPr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E329CF" w:rsidRPr="00237510" w:rsidRDefault="00E329CF" w:rsidP="00E329CF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Controle Interno e Conformidade com a IN TCE/SC nº 20/2015</w:t>
      </w:r>
    </w:p>
    <w:p w:rsidR="00E329CF" w:rsidRPr="00237510" w:rsidRDefault="00E329CF" w:rsidP="00E329C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sz w:val="20"/>
          <w:szCs w:val="20"/>
          <w:lang w:eastAsia="pt-BR"/>
        </w:rPr>
        <w:t>Com base no Relatório de Gestão 2024 do Instituto de Previdência do Estado de Santa Catarina (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IPREV-SC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) e nas diretrizes da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Instrução Normativa nº 20/2015 do TCE-SC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, a análise a seguir tem como objetivo verificar a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conformidade, eficiência e economicidade dos processos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, além de apontar eventuais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divergências, lacunas de informações e oportunidades de aprimoramento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E329CF" w:rsidRPr="00237510" w:rsidRDefault="00E329CF" w:rsidP="00E329CF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E329CF" w:rsidRPr="00237510" w:rsidRDefault="00E329CF" w:rsidP="00E329C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1. IDENTIFICAÇÃO E DADOS GERAIS</w:t>
      </w:r>
    </w:p>
    <w:p w:rsidR="00E329CF" w:rsidRPr="00237510" w:rsidRDefault="00E329CF" w:rsidP="00E329C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1.1. Dados Gerais</w:t>
      </w:r>
    </w:p>
    <w:p w:rsidR="00E329CF" w:rsidRPr="00237510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✅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Conformidade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: O relatório apresenta as informações institucionais do IPREV, incluindo CNPJ, endereço, telefone e canais de atendimento.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Lacuna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Não há informações detalhadas sobre a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estrutura dos atendimentos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(tempo médio de resposta, quantidade de atendimentos realizados, demandas não resolvidas).</w:t>
      </w:r>
    </w:p>
    <w:p w:rsidR="00E329CF" w:rsidRPr="00237510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🔍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Sugestão do Controle Interno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Recomenda-se que futuras edições do relatório incluam indicadores de desempenho sobre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eficiência no atendimento ao segurado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, conforme os princípios da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transparência e gestão eficiente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exigidos na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IN 20/2015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E329CF" w:rsidRPr="00237510" w:rsidRDefault="00E329CF" w:rsidP="00E329C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1.2. Rol de Responsáveis</w:t>
      </w:r>
    </w:p>
    <w:p w:rsidR="00E329CF" w:rsidRPr="00237510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✅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Conformidade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: A relação dos responsáveis pelo IPREV no exercício de 2024 está corretamente apresentada.</w:t>
      </w:r>
    </w:p>
    <w:p w:rsidR="00E329CF" w:rsidRPr="00237510" w:rsidRDefault="00E329CF" w:rsidP="00E329C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 PRINCIPAIS AÇÕES DO IPREV NO ANO DE 2024</w:t>
      </w:r>
    </w:p>
    <w:p w:rsidR="00E329CF" w:rsidRPr="00237510" w:rsidRDefault="00E329CF" w:rsidP="00E329C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2.1. Concessão de Benefícios &amp; Outras Demandas</w:t>
      </w:r>
    </w:p>
    <w:p w:rsidR="00E329CF" w:rsidRPr="00237510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✅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Conformidade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O relatório apresenta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quantitativos mensais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de aposentadorias, pensões, averbações e revisões de benefícios.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❌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Divergência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Não há informações sobre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tempo médio de concessão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ou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percentual de benefícios concedidos dentro do prazo legal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E329CF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lastRenderedPageBreak/>
        <w:t>🔍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Sugestão do Controle Interno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Implementar </w:t>
      </w:r>
      <w:r w:rsidR="00497F75" w:rsidRPr="00237510">
        <w:rPr>
          <w:rFonts w:ascii="Arial" w:eastAsia="Times New Roman" w:hAnsi="Arial" w:cs="Arial"/>
          <w:b/>
          <w:sz w:val="20"/>
          <w:szCs w:val="20"/>
          <w:lang w:eastAsia="pt-BR"/>
        </w:rPr>
        <w:t>relatórios com dados quantitavos  e mensa</w:t>
      </w:r>
      <w:r w:rsidR="00424A4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is 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para demonstrar se o IPREV está cumprindo os prazos da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Lei Complementar nº 412/2008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e normas correlatas.</w:t>
      </w:r>
    </w:p>
    <w:p w:rsidR="00237510" w:rsidRPr="00237510" w:rsidRDefault="00237510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E329CF" w:rsidRPr="00237510" w:rsidRDefault="00E329CF" w:rsidP="00E329C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2.2. Criação da Diretoria de Investimentos</w:t>
      </w:r>
    </w:p>
    <w:p w:rsidR="00E329CF" w:rsidRPr="00237510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✅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Conformidade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: A criação da Diretoria de Investimentos está fundamentada na Lei Complementar nº 848/2023 e no Decreto nº 457/2024.</w:t>
      </w:r>
    </w:p>
    <w:p w:rsidR="00E329CF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🔍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Sugestão do Controle Interno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Para fortalecer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transparência e governança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, recomenda-se divulgar periodicamente a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rentabilidade dos investimentos realizados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="00497F75"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com linguagem acessível aos segurados do RPPS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conforme exigido na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IN 20/2015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237510" w:rsidRPr="00237510" w:rsidRDefault="00237510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E329CF" w:rsidRPr="00237510" w:rsidRDefault="00E329CF" w:rsidP="00E329C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2.3. Comitê de Investimentos</w:t>
      </w:r>
    </w:p>
    <w:p w:rsidR="00E329CF" w:rsidRPr="00237510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✅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Conformidade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: O Comitê de Investimentos realiza reuniões mensais para definir estratégias de aplicação de recursos.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❌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Lacuna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Não há detalhamento sobre as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deliberações do comitê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, critérios de alocação de ativos e políticas de mitigação de riscos.</w:t>
      </w:r>
    </w:p>
    <w:p w:rsidR="00E329CF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🔍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Sugestão do Controle Interno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Publicar as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atas das reuniões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B86EBD"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, com linguagem acessível aos segurados do RPPS 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e divulgar os indicadores de rentabilidade dos fundos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SC-SEGURO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e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SC-FUTURO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237510" w:rsidRPr="00237510" w:rsidRDefault="00237510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E329CF" w:rsidRPr="00237510" w:rsidRDefault="00E329CF" w:rsidP="00E329C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2.4. Compensação Financeira Previdenciária</w:t>
      </w:r>
    </w:p>
    <w:p w:rsidR="00E329CF" w:rsidRPr="00237510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✅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Conformidade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O relatório informa um saldo a receber de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R$ 700 milhões do INSS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referente à compensação financeira previdenciária.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❌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Divergência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Não há explicação detalhada sobre os impactos da suspensão das análises pelo INSS (Portaria PRES/INSS 1.715/2024) nas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contas do RPPS-SC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E329CF" w:rsidRPr="00237510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🔍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Sugestão do Controle Interno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Recomenda-se </w:t>
      </w:r>
      <w:r w:rsidR="00B86EBD"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B86EBD" w:rsidRPr="00237510">
        <w:rPr>
          <w:rFonts w:ascii="Arial" w:eastAsia="Times New Roman" w:hAnsi="Arial" w:cs="Arial"/>
          <w:b/>
          <w:sz w:val="20"/>
          <w:szCs w:val="20"/>
          <w:lang w:eastAsia="pt-BR"/>
        </w:rPr>
        <w:t>criar relatório mensal de acompanhamento de indicadores</w:t>
      </w:r>
      <w:r w:rsidR="00B86EBD"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para garantir a liquidez do </w:t>
      </w:r>
      <w:r w:rsidR="00BC3A2A">
        <w:rPr>
          <w:rFonts w:ascii="Arial" w:eastAsia="Times New Roman" w:hAnsi="Arial" w:cs="Arial"/>
          <w:sz w:val="20"/>
          <w:szCs w:val="20"/>
          <w:lang w:eastAsia="pt-BR"/>
        </w:rPr>
        <w:t>F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undo </w:t>
      </w:r>
      <w:r w:rsidR="00B86EBD" w:rsidRPr="00237510">
        <w:rPr>
          <w:rFonts w:ascii="Arial" w:eastAsia="Times New Roman" w:hAnsi="Arial" w:cs="Arial"/>
          <w:sz w:val="20"/>
          <w:szCs w:val="20"/>
          <w:lang w:eastAsia="pt-BR"/>
        </w:rPr>
        <w:t>SC S</w:t>
      </w:r>
      <w:r w:rsidR="00BC3A2A">
        <w:rPr>
          <w:rFonts w:ascii="Arial" w:eastAsia="Times New Roman" w:hAnsi="Arial" w:cs="Arial"/>
          <w:sz w:val="20"/>
          <w:szCs w:val="20"/>
          <w:lang w:eastAsia="pt-BR"/>
        </w:rPr>
        <w:t>EGURO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6D7A23">
        <w:rPr>
          <w:rFonts w:ascii="Arial" w:eastAsia="Times New Roman" w:hAnsi="Arial" w:cs="Arial"/>
          <w:sz w:val="20"/>
          <w:szCs w:val="20"/>
          <w:lang w:eastAsia="pt-BR"/>
        </w:rPr>
        <w:t xml:space="preserve">e SC FUTURO 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enquanto as compensações não são efetivadas.</w:t>
      </w:r>
    </w:p>
    <w:p w:rsidR="00E329CF" w:rsidRPr="00237510" w:rsidRDefault="00E329CF" w:rsidP="00E329CF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E329CF" w:rsidRPr="00237510" w:rsidRDefault="00E329CF" w:rsidP="00E329C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2.5. Avaliação Atuarial</w:t>
      </w:r>
    </w:p>
    <w:p w:rsidR="00E329CF" w:rsidRPr="00237510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✅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Conformidade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O déficit atuarial do </w:t>
      </w:r>
      <w:r w:rsidR="00BC3A2A">
        <w:rPr>
          <w:rFonts w:ascii="Arial" w:eastAsia="Times New Roman" w:hAnsi="Arial" w:cs="Arial"/>
          <w:sz w:val="20"/>
          <w:szCs w:val="20"/>
          <w:lang w:eastAsia="pt-BR"/>
        </w:rPr>
        <w:t>F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undo SC-SEGURO manteve-se estável em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R$ 94,95 bilhões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, e o </w:t>
      </w:r>
      <w:r w:rsidR="00BC3A2A">
        <w:rPr>
          <w:rFonts w:ascii="Arial" w:eastAsia="Times New Roman" w:hAnsi="Arial" w:cs="Arial"/>
          <w:sz w:val="20"/>
          <w:szCs w:val="20"/>
          <w:lang w:eastAsia="pt-BR"/>
        </w:rPr>
        <w:t>Fundo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SC-FUTURO apresentou superávit de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R$ 35,96 milhões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br/>
      </w:r>
    </w:p>
    <w:p w:rsidR="000C4ADF" w:rsidRPr="00237510" w:rsidRDefault="00E329CF" w:rsidP="000C4ADF">
      <w:pPr>
        <w:pStyle w:val="Ttulo4"/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 xml:space="preserve">2.6. </w:t>
      </w:r>
      <w:r w:rsidR="000C4ADF" w:rsidRPr="00237510">
        <w:rPr>
          <w:rFonts w:ascii="Arial" w:hAnsi="Arial" w:cs="Arial"/>
          <w:sz w:val="20"/>
          <w:szCs w:val="20"/>
        </w:rPr>
        <w:t>Comissão Interna de Prevenção de Acidentes (CIPA)</w:t>
      </w:r>
    </w:p>
    <w:p w:rsidR="000C4ADF" w:rsidRPr="00237510" w:rsidRDefault="000C4ADF" w:rsidP="000C4ADF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✅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Conformidade Legal</w:t>
      </w:r>
      <w:r w:rsidRPr="00237510">
        <w:rPr>
          <w:rFonts w:ascii="Arial" w:eastAsia="Times New Roman" w:hAnsi="Arial" w:cs="Arial"/>
          <w:sz w:val="20"/>
          <w:szCs w:val="20"/>
          <w:lang w:val="pt-BR" w:eastAsia="pt-BR"/>
        </w:rPr>
        <w:t>: A eleição e posse da CIPA atendem às exigências normativas, garantindo a participação ativa dos servidores na segurança do trabalho.</w:t>
      </w:r>
    </w:p>
    <w:p w:rsidR="000C4ADF" w:rsidRPr="00237510" w:rsidRDefault="000C4ADF" w:rsidP="000C4ADF">
      <w:pPr>
        <w:widowControl/>
        <w:autoSpaceDE/>
        <w:autoSpaceDN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lastRenderedPageBreak/>
        <w:t>🔍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Sugestão do Controle Interno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Pr="00237510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 Manter registros das capacitações e participação dos servidores.</w:t>
      </w:r>
    </w:p>
    <w:p w:rsidR="00E329CF" w:rsidRDefault="000C4ADF" w:rsidP="000C4AD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37510">
        <w:rPr>
          <w:rFonts w:ascii="Arial" w:eastAsia="Times New Roman" w:hAnsi="Arial" w:cs="Arial"/>
          <w:sz w:val="20"/>
          <w:szCs w:val="20"/>
          <w:lang w:val="pt-BR" w:eastAsia="pt-BR"/>
        </w:rPr>
        <w:t></w:t>
      </w:r>
      <w:proofErr w:type="gramStart"/>
      <w:r w:rsidRPr="00237510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 </w:t>
      </w:r>
      <w:proofErr w:type="gramEnd"/>
      <w:r w:rsidRPr="00237510">
        <w:rPr>
          <w:rFonts w:ascii="Arial" w:eastAsia="Times New Roman" w:hAnsi="Arial" w:cs="Arial"/>
          <w:sz w:val="20"/>
          <w:szCs w:val="20"/>
          <w:lang w:val="pt-BR" w:eastAsia="pt-BR"/>
        </w:rPr>
        <w:t xml:space="preserve">Elaborar relatórios </w:t>
      </w:r>
      <w:r w:rsidR="000619FA" w:rsidRPr="00237510">
        <w:rPr>
          <w:rFonts w:ascii="Arial" w:eastAsia="Times New Roman" w:hAnsi="Arial" w:cs="Arial"/>
          <w:sz w:val="20"/>
          <w:szCs w:val="20"/>
          <w:lang w:val="pt-BR" w:eastAsia="pt-BR"/>
        </w:rPr>
        <w:t>mensais</w:t>
      </w:r>
      <w:r w:rsidRPr="00237510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sobre a eficácia das medidas adotadas.</w:t>
      </w:r>
    </w:p>
    <w:p w:rsidR="00237510" w:rsidRPr="00237510" w:rsidRDefault="00237510" w:rsidP="000C4AD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:rsidR="000C4ADF" w:rsidRPr="00237510" w:rsidRDefault="000C4ADF" w:rsidP="000C4ADF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proofErr w:type="gramStart"/>
      <w:r w:rsidRPr="00237510">
        <w:rPr>
          <w:rFonts w:ascii="Arial" w:eastAsia="Times New Roman" w:hAnsi="Arial" w:cs="Arial"/>
          <w:b/>
          <w:sz w:val="20"/>
          <w:szCs w:val="20"/>
          <w:lang w:val="pt-BR" w:eastAsia="pt-BR"/>
        </w:rPr>
        <w:t>2.7</w:t>
      </w:r>
      <w:r w:rsidR="000619FA" w:rsidRPr="00237510">
        <w:rPr>
          <w:rFonts w:ascii="Arial" w:eastAsia="Times New Roman" w:hAnsi="Arial" w:cs="Arial"/>
          <w:b/>
          <w:sz w:val="20"/>
          <w:szCs w:val="20"/>
          <w:lang w:val="pt-BR" w:eastAsia="pt-BR"/>
        </w:rPr>
        <w:t>.</w:t>
      </w:r>
      <w:proofErr w:type="gramEnd"/>
      <w:r w:rsidRPr="00237510">
        <w:rPr>
          <w:rFonts w:ascii="Arial" w:hAnsi="Arial" w:cs="Arial"/>
          <w:b/>
          <w:sz w:val="20"/>
          <w:szCs w:val="20"/>
        </w:rPr>
        <w:t xml:space="preserve">Termo de Cooperação Técnica – IPREV e </w:t>
      </w:r>
      <w:r w:rsidR="000619FA" w:rsidRPr="00237510">
        <w:rPr>
          <w:rFonts w:ascii="Arial" w:hAnsi="Arial" w:cs="Arial"/>
          <w:b/>
          <w:sz w:val="20"/>
          <w:szCs w:val="20"/>
        </w:rPr>
        <w:t>SED</w:t>
      </w:r>
    </w:p>
    <w:p w:rsidR="000C4ADF" w:rsidRDefault="000C4ADF" w:rsidP="000C4ADF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✅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Conformidade Legal</w:t>
      </w:r>
      <w:r w:rsidRPr="00237510">
        <w:rPr>
          <w:rFonts w:ascii="Arial" w:eastAsia="Times New Roman" w:hAnsi="Arial" w:cs="Arial"/>
          <w:sz w:val="20"/>
          <w:szCs w:val="20"/>
          <w:lang w:val="pt-BR" w:eastAsia="pt-BR"/>
        </w:rPr>
        <w:t>: Fortalecer ações de prevenção e combate à fraude, além de aprimorar o monitoramento das despesas públicas do Estado.</w:t>
      </w:r>
      <w:r w:rsidRPr="00237510">
        <w:rPr>
          <w:rFonts w:ascii="Arial" w:eastAsia="Times New Roman" w:hAnsi="Arial" w:cs="Arial"/>
          <w:sz w:val="20"/>
          <w:szCs w:val="20"/>
          <w:lang w:val="pt-BR" w:eastAsia="pt-BR"/>
        </w:rPr>
        <w:br/>
      </w:r>
      <w:r w:rsidRPr="00237510">
        <w:rPr>
          <w:rFonts w:ascii="Arial" w:eastAsia="MS Mincho" w:hAnsi="MS Mincho" w:cs="Arial"/>
          <w:sz w:val="20"/>
          <w:szCs w:val="20"/>
          <w:lang w:val="pt-BR" w:eastAsia="pt-BR"/>
        </w:rPr>
        <w:t>✔</w:t>
      </w:r>
      <w:r w:rsidRPr="00237510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Aderência à IN 20/2015</w:t>
      </w:r>
      <w:r w:rsidR="00237510">
        <w:rPr>
          <w:rFonts w:ascii="Arial" w:eastAsia="Times New Roman" w:hAnsi="Arial" w:cs="Arial"/>
          <w:sz w:val="20"/>
          <w:szCs w:val="20"/>
          <w:lang w:val="pt-BR" w:eastAsia="pt-BR"/>
        </w:rPr>
        <w:t>.</w:t>
      </w:r>
    </w:p>
    <w:p w:rsidR="00237510" w:rsidRPr="00237510" w:rsidRDefault="00237510" w:rsidP="000C4ADF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:rsidR="000C4ADF" w:rsidRPr="00237510" w:rsidRDefault="00F97FD6" w:rsidP="000C4ADF">
      <w:pPr>
        <w:spacing w:before="100" w:beforeAutospacing="1" w:after="100" w:afterAutospacing="1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  <w:r w:rsidRPr="00237510">
        <w:rPr>
          <w:rFonts w:ascii="Arial" w:eastAsia="Times New Roman" w:hAnsi="Arial" w:cs="Arial"/>
          <w:b/>
          <w:sz w:val="20"/>
          <w:szCs w:val="20"/>
          <w:lang w:val="pt-BR" w:eastAsia="pt-BR"/>
        </w:rPr>
        <w:t>2.8</w:t>
      </w:r>
      <w:r w:rsidR="00DA070D" w:rsidRPr="00237510">
        <w:rPr>
          <w:rFonts w:ascii="Arial" w:eastAsia="Times New Roman" w:hAnsi="Arial" w:cs="Arial"/>
          <w:b/>
          <w:sz w:val="20"/>
          <w:szCs w:val="20"/>
          <w:lang w:val="pt-BR" w:eastAsia="pt-BR"/>
        </w:rPr>
        <w:t>.</w:t>
      </w:r>
      <w:r w:rsidRPr="00237510">
        <w:rPr>
          <w:rFonts w:ascii="Arial" w:eastAsia="Times New Roman" w:hAnsi="Arial" w:cs="Arial"/>
          <w:b/>
          <w:sz w:val="20"/>
          <w:szCs w:val="20"/>
          <w:lang w:val="pt-BR" w:eastAsia="pt-BR"/>
        </w:rPr>
        <w:t xml:space="preserve"> Taxa de Administração</w:t>
      </w:r>
    </w:p>
    <w:p w:rsidR="00F97FD6" w:rsidRPr="00237510" w:rsidRDefault="00F97FD6" w:rsidP="000C4AD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✅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Conformidade Legal</w:t>
      </w:r>
      <w:r w:rsidRPr="00237510">
        <w:rPr>
          <w:rFonts w:ascii="Arial" w:eastAsia="Times New Roman" w:hAnsi="Arial" w:cs="Arial"/>
          <w:sz w:val="20"/>
          <w:szCs w:val="20"/>
          <w:lang w:val="pt-BR" w:eastAsia="pt-BR"/>
        </w:rPr>
        <w:t>:</w:t>
      </w:r>
    </w:p>
    <w:p w:rsidR="004D7A86" w:rsidRPr="00237510" w:rsidRDefault="004D7A86" w:rsidP="00DA070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 xml:space="preserve">A devolução de R$ 20 milhões ao </w:t>
      </w:r>
      <w:r w:rsidR="00080ABA">
        <w:rPr>
          <w:rFonts w:ascii="Arial" w:hAnsi="Arial" w:cs="Arial"/>
          <w:sz w:val="20"/>
          <w:szCs w:val="20"/>
        </w:rPr>
        <w:t>F</w:t>
      </w:r>
      <w:r w:rsidRPr="00237510">
        <w:rPr>
          <w:rFonts w:ascii="Arial" w:hAnsi="Arial" w:cs="Arial"/>
          <w:sz w:val="20"/>
          <w:szCs w:val="20"/>
        </w:rPr>
        <w:t>undo SC SEGURO está em conformidade com os princípios de economicidade e eficiência.</w:t>
      </w:r>
      <w:r w:rsidRPr="00237510">
        <w:rPr>
          <w:rFonts w:ascii="Arial" w:hAnsi="Arial" w:cs="Arial"/>
          <w:sz w:val="20"/>
          <w:szCs w:val="20"/>
        </w:rPr>
        <w:br/>
      </w:r>
    </w:p>
    <w:p w:rsidR="009B5649" w:rsidRPr="00237510" w:rsidRDefault="009B5649" w:rsidP="004D7A86">
      <w:pPr>
        <w:widowControl/>
        <w:autoSpaceDE/>
        <w:autoSpaceDN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237510">
        <w:rPr>
          <w:rFonts w:ascii="Arial" w:hAnsi="Arial" w:cs="Arial"/>
          <w:b/>
          <w:sz w:val="20"/>
          <w:szCs w:val="20"/>
        </w:rPr>
        <w:t>2.9</w:t>
      </w:r>
      <w:r w:rsidR="001223F3" w:rsidRPr="00237510">
        <w:rPr>
          <w:rFonts w:ascii="Arial" w:hAnsi="Arial" w:cs="Arial"/>
          <w:b/>
          <w:sz w:val="20"/>
          <w:szCs w:val="20"/>
        </w:rPr>
        <w:t>.</w:t>
      </w:r>
      <w:r w:rsidRPr="00237510">
        <w:rPr>
          <w:rFonts w:ascii="Arial" w:hAnsi="Arial" w:cs="Arial"/>
          <w:b/>
          <w:sz w:val="20"/>
          <w:szCs w:val="20"/>
        </w:rPr>
        <w:t xml:space="preserve"> Capacitação e Treinamento</w:t>
      </w:r>
    </w:p>
    <w:p w:rsidR="009B5649" w:rsidRPr="00237510" w:rsidRDefault="009B5649" w:rsidP="00080ABA">
      <w:pPr>
        <w:pStyle w:val="NormalWeb"/>
        <w:ind w:left="720"/>
        <w:rPr>
          <w:rFonts w:ascii="Arial" w:hAnsi="Arial" w:cs="Arial"/>
          <w:sz w:val="20"/>
          <w:szCs w:val="20"/>
        </w:rPr>
      </w:pPr>
      <w:r w:rsidRPr="00237510">
        <w:rPr>
          <w:rFonts w:cs="Arial"/>
          <w:sz w:val="20"/>
          <w:szCs w:val="20"/>
        </w:rPr>
        <w:t>✅</w:t>
      </w:r>
      <w:proofErr w:type="gramStart"/>
      <w:r w:rsidRPr="00237510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37510">
        <w:rPr>
          <w:rFonts w:ascii="Arial" w:hAnsi="Arial" w:cs="Arial"/>
          <w:b/>
          <w:bCs/>
          <w:sz w:val="20"/>
          <w:szCs w:val="20"/>
        </w:rPr>
        <w:t>Conformidade Legal</w:t>
      </w:r>
      <w:r w:rsidRPr="00237510">
        <w:rPr>
          <w:rFonts w:ascii="Arial" w:hAnsi="Arial" w:cs="Arial"/>
          <w:sz w:val="20"/>
          <w:szCs w:val="20"/>
        </w:rPr>
        <w:t>: Análise da capacitação e treinamento realizados em 2024 com base nos princípios estabelecidos pela IN 20/2025.</w:t>
      </w:r>
    </w:p>
    <w:p w:rsidR="00237510" w:rsidRDefault="009B5649" w:rsidP="00237510">
      <w:pPr>
        <w:pStyle w:val="NormalWe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>Importância da capacitação e treinamento para o desenvolvimento dos servidores e melhoria da gestão.</w:t>
      </w:r>
    </w:p>
    <w:p w:rsidR="00237510" w:rsidRDefault="009B5649" w:rsidP="00237510">
      <w:pPr>
        <w:pStyle w:val="NormalWe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>Avaliação da aderência das atividades de capacitação às diretrizes normativas.</w:t>
      </w:r>
    </w:p>
    <w:p w:rsidR="00237510" w:rsidRDefault="009B5649" w:rsidP="00237510">
      <w:pPr>
        <w:pStyle w:val="NormalWe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>Verificação da execução do Plano de Desenvolvimento dos Servidores.</w:t>
      </w:r>
    </w:p>
    <w:p w:rsidR="00237510" w:rsidRPr="00237510" w:rsidRDefault="009B5649" w:rsidP="00237510">
      <w:pPr>
        <w:pStyle w:val="NormalWeb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 xml:space="preserve">Adequabilidade dos eventos internos e externos para aprimoramento </w:t>
      </w:r>
      <w:r w:rsidR="00237510">
        <w:rPr>
          <w:rFonts w:ascii="Arial" w:hAnsi="Arial" w:cs="Arial"/>
          <w:sz w:val="20"/>
          <w:szCs w:val="20"/>
        </w:rPr>
        <w:t>das competências dos servidores</w:t>
      </w:r>
    </w:p>
    <w:p w:rsidR="009B5649" w:rsidRPr="00237510" w:rsidRDefault="009B5649" w:rsidP="00080ABA">
      <w:pPr>
        <w:pStyle w:val="PargrafodaLista"/>
        <w:widowControl/>
        <w:autoSpaceDE/>
        <w:autoSpaceDN/>
        <w:spacing w:before="100" w:beforeAutospacing="1" w:after="100" w:afterAutospacing="1"/>
        <w:ind w:left="720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🔍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Sugestão do Controle Interno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Pr="00237510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 </w:t>
      </w:r>
    </w:p>
    <w:p w:rsidR="009B5649" w:rsidRPr="00237510" w:rsidRDefault="009B5649" w:rsidP="009B5649">
      <w:pPr>
        <w:pStyle w:val="Normal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>Desenvolvimento de um sistema de acompanhamento da aplicação do conhecimento adquirido.</w:t>
      </w:r>
    </w:p>
    <w:p w:rsidR="009B5649" w:rsidRPr="00237510" w:rsidRDefault="009B5649" w:rsidP="009B5649">
      <w:pPr>
        <w:pStyle w:val="Normal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>Elaboração de relatório anual detalhado sobre os resultados das capacitações.</w:t>
      </w:r>
    </w:p>
    <w:p w:rsidR="009B5649" w:rsidRPr="00237510" w:rsidRDefault="009B5649" w:rsidP="009B5649">
      <w:pPr>
        <w:pStyle w:val="Normal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>Promoção de capacitações alinhadas com as mudanças normativas e exigências da IN 20/2025.</w:t>
      </w:r>
    </w:p>
    <w:p w:rsidR="00237510" w:rsidRDefault="009B5649" w:rsidP="00237510">
      <w:pPr>
        <w:pStyle w:val="Normal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>O Controle Interno verifica que as atividades de capacitação e treinamento realizadas em 2024 estão em conformidade com as diretrizes da IN 20/2025.</w:t>
      </w:r>
    </w:p>
    <w:p w:rsidR="009B5649" w:rsidRPr="00237510" w:rsidRDefault="009B5649" w:rsidP="00237510">
      <w:pPr>
        <w:pStyle w:val="Normal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 xml:space="preserve">Recomenda-se a </w:t>
      </w:r>
      <w:r w:rsidRPr="00237510">
        <w:rPr>
          <w:rFonts w:ascii="Arial" w:hAnsi="Arial" w:cs="Arial"/>
          <w:b/>
          <w:sz w:val="20"/>
          <w:szCs w:val="20"/>
        </w:rPr>
        <w:t xml:space="preserve">continuidade das ações de capacitação, </w:t>
      </w:r>
      <w:r w:rsidR="001223F3" w:rsidRPr="00237510">
        <w:rPr>
          <w:rFonts w:ascii="Arial" w:hAnsi="Arial" w:cs="Arial"/>
          <w:b/>
          <w:sz w:val="20"/>
          <w:szCs w:val="20"/>
        </w:rPr>
        <w:t>de acordo com o Planejamento Estratégico existente</w:t>
      </w:r>
      <w:r w:rsidR="001223F3" w:rsidRPr="00237510">
        <w:rPr>
          <w:rFonts w:ascii="Arial" w:hAnsi="Arial" w:cs="Arial"/>
          <w:sz w:val="20"/>
          <w:szCs w:val="20"/>
        </w:rPr>
        <w:t xml:space="preserve">, </w:t>
      </w:r>
      <w:r w:rsidRPr="00237510">
        <w:rPr>
          <w:rFonts w:ascii="Arial" w:hAnsi="Arial" w:cs="Arial"/>
          <w:sz w:val="20"/>
          <w:szCs w:val="20"/>
        </w:rPr>
        <w:t>com aprimoramento dos mecanismos de avaliação e monitoramento dos impactos.</w:t>
      </w:r>
    </w:p>
    <w:p w:rsidR="006D5C77" w:rsidRPr="00237510" w:rsidRDefault="006D5C77" w:rsidP="006D5C77">
      <w:pPr>
        <w:pStyle w:val="NormalWeb"/>
        <w:ind w:left="720"/>
        <w:rPr>
          <w:rFonts w:ascii="Arial" w:hAnsi="Arial" w:cs="Arial"/>
          <w:sz w:val="20"/>
          <w:szCs w:val="20"/>
        </w:rPr>
      </w:pPr>
    </w:p>
    <w:p w:rsidR="009B5649" w:rsidRDefault="009B5649" w:rsidP="009B564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:rsidR="00507027" w:rsidRPr="00237510" w:rsidRDefault="00507027" w:rsidP="009B564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:rsidR="00E329CF" w:rsidRPr="00237510" w:rsidRDefault="00E329CF" w:rsidP="00E329CF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2E022C" w:rsidRDefault="00E329CF" w:rsidP="0023751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lastRenderedPageBreak/>
        <w:t>3. GESTÃO ORÇAMENTÁRIA</w:t>
      </w:r>
    </w:p>
    <w:p w:rsidR="00237510" w:rsidRPr="00237510" w:rsidRDefault="00237510" w:rsidP="0023751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E329CF" w:rsidRPr="00237510" w:rsidRDefault="002E022C" w:rsidP="002E022C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="00E329CF"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 Despesas e Receitas</w:t>
      </w:r>
    </w:p>
    <w:p w:rsidR="00E329CF" w:rsidRPr="00237510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✅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Conformidade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O IPREV apresentou execução orçamentária de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77% do total previsto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❌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Divergência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Não há detalhamento sobre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metas estabelecidas no planejamento orçamentário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E329CF" w:rsidRPr="00237510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BB262D">
        <w:rPr>
          <w:rFonts w:ascii="Times New Roman" w:eastAsia="Times New Roman" w:hAnsi="Times New Roman" w:cs="Arial"/>
          <w:sz w:val="20"/>
          <w:szCs w:val="20"/>
          <w:lang w:eastAsia="pt-BR"/>
        </w:rPr>
        <w:t>🔍</w:t>
      </w:r>
      <w:r w:rsidRPr="00BB262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BB262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Sugestão do Controle Interno</w:t>
      </w:r>
      <w:r w:rsidRPr="00BB262D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="00047485" w:rsidRPr="00BB262D">
        <w:rPr>
          <w:rFonts w:ascii="Arial" w:eastAsia="Times New Roman" w:hAnsi="Arial" w:cs="Arial"/>
          <w:sz w:val="20"/>
          <w:szCs w:val="20"/>
          <w:lang w:eastAsia="pt-BR"/>
        </w:rPr>
        <w:t xml:space="preserve"> Permanecer   alcançando a meta e ficar dentro do orçamento previsto.</w:t>
      </w:r>
    </w:p>
    <w:p w:rsidR="00E329CF" w:rsidRPr="00237510" w:rsidRDefault="00E329CF" w:rsidP="00E329CF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E329CF" w:rsidRDefault="00E329CF" w:rsidP="00E329C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4. GESTÃO DE PESSOAS E TERCEIRIZAÇÃO</w:t>
      </w:r>
    </w:p>
    <w:p w:rsidR="00237510" w:rsidRPr="00237510" w:rsidRDefault="00237510" w:rsidP="00E329C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E329CF" w:rsidRPr="00237510" w:rsidRDefault="00E329CF" w:rsidP="00E329C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4.1. Composição do Quadro de Servidores</w:t>
      </w:r>
    </w:p>
    <w:p w:rsidR="00E329CF" w:rsidRPr="00237510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✅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Conformidade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O IPREV conta com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140 servidores ativos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(89,3% com nível superior).</w:t>
      </w:r>
    </w:p>
    <w:p w:rsidR="00E329CF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🔍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Sugestão do Controle Interno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Incluir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análise da necessidade de novas contratações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, considerando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déficit de pessoal e impacto na qualidade do serviço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="00507027">
        <w:rPr>
          <w:rFonts w:ascii="Arial" w:eastAsia="Times New Roman" w:hAnsi="Arial" w:cs="Arial"/>
          <w:sz w:val="20"/>
          <w:szCs w:val="20"/>
          <w:lang w:eastAsia="pt-BR"/>
        </w:rPr>
        <w:t xml:space="preserve"> Planejamento /Comparação Aposentadorias X Novas Contratações.</w:t>
      </w:r>
    </w:p>
    <w:p w:rsidR="00237510" w:rsidRPr="00237510" w:rsidRDefault="00237510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E329CF" w:rsidRPr="00237510" w:rsidRDefault="00E329CF" w:rsidP="00E329C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4.2. Terceirização</w:t>
      </w:r>
    </w:p>
    <w:p w:rsidR="00E329CF" w:rsidRPr="00237510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✅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Conformidade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: O relatório apresenta os contratos de terceirização e respectivos valores.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❌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Divergência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Não há análise sobre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economicidade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e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necessidade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da terceirização.</w:t>
      </w:r>
    </w:p>
    <w:p w:rsidR="00E329CF" w:rsidRPr="00237510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🔍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Sugestão do Controle Interno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Demonstrar se a terceirização resulta em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redução de custos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e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ganho de eficiência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655BF8" w:rsidRPr="00237510" w:rsidRDefault="00237510" w:rsidP="00237510">
      <w:pPr>
        <w:spacing w:before="100" w:beforeAutospacing="1" w:after="100" w:afterAutospacing="1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5.</w:t>
      </w:r>
      <w:r w:rsidR="00655BF8" w:rsidRPr="00237510">
        <w:rPr>
          <w:rFonts w:ascii="Arial" w:eastAsia="Times New Roman" w:hAnsi="Arial" w:cs="Arial"/>
          <w:b/>
          <w:sz w:val="20"/>
          <w:szCs w:val="20"/>
          <w:lang w:eastAsia="pt-BR"/>
        </w:rPr>
        <w:t>GESTÃO PATRIMONIAL</w:t>
      </w:r>
    </w:p>
    <w:p w:rsidR="009C4D97" w:rsidRPr="00237510" w:rsidRDefault="00CB7911" w:rsidP="009C4D97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237510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5.</w:t>
      </w:r>
      <w:r w:rsidR="009C4D97" w:rsidRPr="00237510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1. Gestão do Patrimônio Imobiliário</w:t>
      </w:r>
    </w:p>
    <w:p w:rsidR="009C4D97" w:rsidRPr="00237510" w:rsidRDefault="00237510" w:rsidP="00CA20D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Fonts w:ascii="Arial" w:hAnsi="Arial" w:cs="Arial"/>
          <w:b/>
          <w:bCs/>
          <w:sz w:val="20"/>
          <w:szCs w:val="20"/>
        </w:rPr>
        <w:t>Conformidade</w:t>
      </w:r>
      <w:r w:rsidRPr="00237510">
        <w:rPr>
          <w:rFonts w:ascii="Arial" w:hAnsi="Arial" w:cs="Arial"/>
          <w:sz w:val="20"/>
          <w:szCs w:val="20"/>
        </w:rPr>
        <w:t xml:space="preserve">: </w:t>
      </w:r>
      <w:r w:rsidR="009C4D97" w:rsidRPr="00237510">
        <w:rPr>
          <w:rFonts w:ascii="Arial" w:hAnsi="Arial" w:cs="Arial"/>
          <w:sz w:val="20"/>
          <w:szCs w:val="20"/>
        </w:rPr>
        <w:t>O Regime Próprio de Previdência Social de Santa Catarina (RPPS-SC) possui um total de 35 imóveis em seu patrimônio, distribuídos em diversas cidades do estado. Esses imóveis possuem diferentes finalidades e condições de ocupação, sendo alguns utilizados pelo próprio Instituto de Previdência e outros desocupados, disponíveis para locação ou alienação​.</w:t>
      </w:r>
    </w:p>
    <w:p w:rsidR="009C4D97" w:rsidRPr="00237510" w:rsidRDefault="009C4D97" w:rsidP="00CA20D2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Registro e Avaliação:</w:t>
      </w:r>
      <w:r w:rsidRPr="00237510">
        <w:rPr>
          <w:rFonts w:ascii="Arial" w:hAnsi="Arial" w:cs="Arial"/>
          <w:sz w:val="20"/>
          <w:szCs w:val="20"/>
        </w:rPr>
        <w:t xml:space="preserve"> O IPREV mantém um controle detalhado sobre a situação de cada imóvel, com valores de locação atualizados e avaliações patrimoniais periódicas. Isso está em conformidade com a IN 20/2015, que exige um acompanhamento contínuo dos ativos patrimoniais.</w:t>
      </w:r>
    </w:p>
    <w:p w:rsidR="009C4D97" w:rsidRPr="00237510" w:rsidRDefault="009C4D97" w:rsidP="00CA20D2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Ocupação e Renda:</w:t>
      </w:r>
      <w:r w:rsidRPr="00237510">
        <w:rPr>
          <w:rFonts w:ascii="Arial" w:hAnsi="Arial" w:cs="Arial"/>
          <w:sz w:val="20"/>
          <w:szCs w:val="20"/>
        </w:rPr>
        <w:t xml:space="preserve"> Alguns imóveis permanecem desocupados, o que pode representar uma oportunidade para otimização do patrimônio, seja através da alienação ou da melhor exploração comercial.</w:t>
      </w:r>
    </w:p>
    <w:p w:rsidR="009C4D97" w:rsidRPr="00237510" w:rsidRDefault="009C4D97" w:rsidP="00CA20D2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Transparência e Prestação de Contas:</w:t>
      </w:r>
      <w:r w:rsidRPr="00237510">
        <w:rPr>
          <w:rFonts w:ascii="Arial" w:hAnsi="Arial" w:cs="Arial"/>
          <w:sz w:val="20"/>
          <w:szCs w:val="20"/>
        </w:rPr>
        <w:t xml:space="preserve"> O relatório apresenta valores atualizados de locação e avaliação dos imóveis, atendendo às diretrizes de controle e transparência exigidas pela IN 20/2015.</w:t>
      </w:r>
    </w:p>
    <w:p w:rsidR="009C4D97" w:rsidRPr="00237510" w:rsidRDefault="009C4D97" w:rsidP="009C4D97">
      <w:pPr>
        <w:rPr>
          <w:rFonts w:ascii="Arial" w:hAnsi="Arial" w:cs="Arial"/>
          <w:sz w:val="20"/>
          <w:szCs w:val="20"/>
        </w:rPr>
      </w:pPr>
    </w:p>
    <w:p w:rsidR="009C4D97" w:rsidRPr="00237510" w:rsidRDefault="00CB7911" w:rsidP="009C4D97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237510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5.</w:t>
      </w:r>
      <w:r w:rsidR="009C4D97" w:rsidRPr="00237510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2. Informações sobre Imóveis Locados de Terceiros</w:t>
      </w:r>
    </w:p>
    <w:p w:rsidR="009C4D97" w:rsidRPr="00237510" w:rsidRDefault="00237510" w:rsidP="00CA20D2">
      <w:pPr>
        <w:pStyle w:val="NormalWeb"/>
        <w:rPr>
          <w:rFonts w:ascii="Arial" w:hAnsi="Arial" w:cs="Arial"/>
          <w:sz w:val="20"/>
          <w:szCs w:val="20"/>
        </w:rPr>
      </w:pP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37510">
        <w:rPr>
          <w:rFonts w:ascii="Arial" w:hAnsi="Arial" w:cs="Arial"/>
          <w:b/>
          <w:bCs/>
          <w:sz w:val="20"/>
          <w:szCs w:val="20"/>
        </w:rPr>
        <w:t>Conformidade</w:t>
      </w:r>
      <w:r w:rsidRPr="002375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9C4D97" w:rsidRPr="00237510">
        <w:rPr>
          <w:rFonts w:ascii="Arial" w:hAnsi="Arial" w:cs="Arial"/>
          <w:sz w:val="20"/>
          <w:szCs w:val="20"/>
        </w:rPr>
        <w:t>Atualmente, o Instituto de Previdência do Estado de Santa Catarina não possui imóveis locados de terceiros​.</w:t>
      </w:r>
    </w:p>
    <w:p w:rsidR="009C4D97" w:rsidRPr="004A13CA" w:rsidRDefault="009C4D97" w:rsidP="00CA20D2">
      <w:pPr>
        <w:pStyle w:val="PargrafodaLista"/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4A13CA">
        <w:rPr>
          <w:rStyle w:val="Forte"/>
          <w:rFonts w:ascii="Arial" w:hAnsi="Arial" w:cs="Arial"/>
          <w:sz w:val="20"/>
          <w:szCs w:val="20"/>
        </w:rPr>
        <w:t>Eficiência na Gestão Patrimonial:</w:t>
      </w:r>
      <w:r w:rsidRPr="004A13CA">
        <w:rPr>
          <w:rFonts w:ascii="Arial" w:hAnsi="Arial" w:cs="Arial"/>
          <w:sz w:val="20"/>
          <w:szCs w:val="20"/>
        </w:rPr>
        <w:t xml:space="preserve"> A ausência de imóveis locados demonstra um esforço da entidade em utilizar sua própria infraestrutura, reduzindo custos operacionais com locações.</w:t>
      </w:r>
    </w:p>
    <w:p w:rsidR="009C4D97" w:rsidRPr="00237510" w:rsidRDefault="009C4D97" w:rsidP="00CA20D2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Autonomia Patrimonial:</w:t>
      </w:r>
      <w:r w:rsidRPr="00237510">
        <w:rPr>
          <w:rFonts w:ascii="Arial" w:hAnsi="Arial" w:cs="Arial"/>
          <w:sz w:val="20"/>
          <w:szCs w:val="20"/>
        </w:rPr>
        <w:t xml:space="preserve"> O fato de não haver dependência de imóveis de terceiros reforça a autossuficiência do RPPS-SC na gestão de seu patrimônio</w:t>
      </w:r>
      <w:r w:rsidR="00B47F67">
        <w:rPr>
          <w:rFonts w:ascii="Arial" w:hAnsi="Arial" w:cs="Arial"/>
          <w:sz w:val="20"/>
          <w:szCs w:val="20"/>
        </w:rPr>
        <w:t>/disponibilidades.</w:t>
      </w:r>
      <w:r w:rsidRPr="00237510">
        <w:rPr>
          <w:rFonts w:ascii="Arial" w:hAnsi="Arial" w:cs="Arial"/>
          <w:sz w:val="20"/>
          <w:szCs w:val="20"/>
        </w:rPr>
        <w:t>.</w:t>
      </w:r>
    </w:p>
    <w:p w:rsidR="009C4D97" w:rsidRPr="00237510" w:rsidRDefault="009C4D97" w:rsidP="009C4D97">
      <w:pPr>
        <w:rPr>
          <w:rFonts w:ascii="Arial" w:hAnsi="Arial" w:cs="Arial"/>
          <w:sz w:val="20"/>
          <w:szCs w:val="20"/>
        </w:rPr>
      </w:pPr>
    </w:p>
    <w:p w:rsidR="009C4D97" w:rsidRPr="004A13CA" w:rsidRDefault="00CB7911" w:rsidP="009C4D97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5.</w:t>
      </w:r>
      <w:r w:rsidR="009C4D97"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3. Gestão da Frota de Veículos</w:t>
      </w:r>
    </w:p>
    <w:p w:rsidR="009C4D97" w:rsidRPr="00237510" w:rsidRDefault="004A13CA" w:rsidP="009C4D97">
      <w:pPr>
        <w:pStyle w:val="NormalWeb"/>
        <w:rPr>
          <w:rFonts w:ascii="Arial" w:hAnsi="Arial" w:cs="Arial"/>
          <w:sz w:val="20"/>
          <w:szCs w:val="20"/>
        </w:rPr>
      </w:pP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Fonts w:ascii="Arial" w:hAnsi="Arial" w:cs="Arial"/>
          <w:b/>
          <w:bCs/>
          <w:sz w:val="20"/>
          <w:szCs w:val="20"/>
        </w:rPr>
        <w:t>Conformidade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="009C4D97" w:rsidRPr="00237510">
        <w:rPr>
          <w:rFonts w:ascii="Arial" w:hAnsi="Arial" w:cs="Arial"/>
          <w:sz w:val="20"/>
          <w:szCs w:val="20"/>
        </w:rPr>
        <w:t>O IPREV mantém uma frota de cinco veículos destinados ao deslocamento de servidores para atendimento de diligências em todo o território catarinense​.</w:t>
      </w:r>
    </w:p>
    <w:p w:rsidR="009C4D97" w:rsidRPr="00237510" w:rsidRDefault="009C4D97" w:rsidP="00CA20D2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Controle e Manutenção:</w:t>
      </w:r>
      <w:r w:rsidRPr="00237510">
        <w:rPr>
          <w:rFonts w:ascii="Arial" w:hAnsi="Arial" w:cs="Arial"/>
          <w:sz w:val="20"/>
          <w:szCs w:val="20"/>
        </w:rPr>
        <w:t xml:space="preserve"> O número reduzido de veículos sugere uma política de racionalização de custos e otimização do uso. O controle adequado da manutenção preventiva e corretiva é essencial para garantir a disponibilidade dos veículos.</w:t>
      </w:r>
    </w:p>
    <w:p w:rsidR="009C4D97" w:rsidRPr="004A13CA" w:rsidRDefault="009C4D97" w:rsidP="00CA20D2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Planejamento Logístico:</w:t>
      </w:r>
      <w:r w:rsidRPr="00237510">
        <w:rPr>
          <w:rFonts w:ascii="Arial" w:hAnsi="Arial" w:cs="Arial"/>
          <w:sz w:val="20"/>
          <w:szCs w:val="20"/>
        </w:rPr>
        <w:t xml:space="preserve"> Considerando o escopo das atividades do IPREV, a quantidade de veículos deve ser </w:t>
      </w:r>
      <w:r w:rsidR="00047485" w:rsidRPr="00237510">
        <w:rPr>
          <w:rFonts w:ascii="Arial" w:hAnsi="Arial" w:cs="Arial"/>
          <w:sz w:val="20"/>
          <w:szCs w:val="20"/>
        </w:rPr>
        <w:t>mensalm</w:t>
      </w:r>
      <w:r w:rsidRPr="00237510">
        <w:rPr>
          <w:rFonts w:ascii="Arial" w:hAnsi="Arial" w:cs="Arial"/>
          <w:sz w:val="20"/>
          <w:szCs w:val="20"/>
        </w:rPr>
        <w:t>ente avaliada para garantir que atenda às necessidades operacionais sem gerar custos desnecessários.</w:t>
      </w:r>
    </w:p>
    <w:p w:rsidR="00641EFB" w:rsidRDefault="009C4D97" w:rsidP="00CA20D2">
      <w:pPr>
        <w:pStyle w:val="NormalWeb"/>
        <w:jc w:val="both"/>
        <w:rPr>
          <w:rFonts w:ascii="Arial" w:hAnsi="Arial" w:cs="Arial"/>
          <w:sz w:val="20"/>
          <w:szCs w:val="20"/>
        </w:rPr>
      </w:pPr>
      <w:proofErr w:type="spellStart"/>
      <w:r w:rsidRPr="00237510">
        <w:rPr>
          <w:rFonts w:cs="Arial"/>
          <w:sz w:val="20"/>
          <w:szCs w:val="20"/>
        </w:rPr>
        <w:t>🔍</w:t>
      </w:r>
      <w:proofErr w:type="spellEnd"/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Fonts w:ascii="Arial" w:hAnsi="Arial" w:cs="Arial"/>
          <w:b/>
          <w:bCs/>
          <w:sz w:val="20"/>
          <w:szCs w:val="20"/>
        </w:rPr>
        <w:t>Sugestão do Controle Interno</w:t>
      </w:r>
      <w:r w:rsidRPr="00237510">
        <w:rPr>
          <w:rFonts w:ascii="Arial" w:hAnsi="Arial" w:cs="Arial"/>
          <w:sz w:val="20"/>
          <w:szCs w:val="20"/>
        </w:rPr>
        <w:t xml:space="preserve">: </w:t>
      </w:r>
    </w:p>
    <w:p w:rsidR="009C4D97" w:rsidRPr="00237510" w:rsidRDefault="009C4D97" w:rsidP="00CA20D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 xml:space="preserve">O RPPS-SC, conforme demonstrado no Relatório de Gestão 2024-2025, apresenta boas práticas de controle interno em relação à gestão do patrimônio imobiliário e da </w:t>
      </w:r>
      <w:proofErr w:type="gramStart"/>
      <w:r w:rsidRPr="00237510">
        <w:rPr>
          <w:rFonts w:ascii="Arial" w:hAnsi="Arial" w:cs="Arial"/>
          <w:sz w:val="20"/>
          <w:szCs w:val="20"/>
        </w:rPr>
        <w:t>infra</w:t>
      </w:r>
      <w:r w:rsidR="00641EFB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Fonts w:ascii="Arial" w:hAnsi="Arial" w:cs="Arial"/>
          <w:sz w:val="20"/>
          <w:szCs w:val="20"/>
        </w:rPr>
        <w:t>estrutura</w:t>
      </w:r>
      <w:proofErr w:type="gramEnd"/>
      <w:r w:rsidRPr="00237510">
        <w:rPr>
          <w:rFonts w:ascii="Arial" w:hAnsi="Arial" w:cs="Arial"/>
          <w:sz w:val="20"/>
          <w:szCs w:val="20"/>
        </w:rPr>
        <w:t xml:space="preserve">. O atendimento às diretrizes da IN 20/2015 é evidente na transparência das informações, na correta avaliação dos bens e na </w:t>
      </w:r>
      <w:proofErr w:type="gramStart"/>
      <w:r w:rsidRPr="00237510">
        <w:rPr>
          <w:rFonts w:ascii="Arial" w:hAnsi="Arial" w:cs="Arial"/>
          <w:sz w:val="20"/>
          <w:szCs w:val="20"/>
        </w:rPr>
        <w:t>otimização</w:t>
      </w:r>
      <w:proofErr w:type="gramEnd"/>
      <w:r w:rsidRPr="00237510">
        <w:rPr>
          <w:rFonts w:ascii="Arial" w:hAnsi="Arial" w:cs="Arial"/>
          <w:sz w:val="20"/>
          <w:szCs w:val="20"/>
        </w:rPr>
        <w:t xml:space="preserve"> de recursos. Entretanto, há oportunidades de melhoria na ocupação dos imóveis desocupados e na revisão </w:t>
      </w:r>
      <w:r w:rsidR="00047485" w:rsidRPr="00237510">
        <w:rPr>
          <w:rFonts w:ascii="Arial" w:hAnsi="Arial" w:cs="Arial"/>
          <w:sz w:val="20"/>
          <w:szCs w:val="20"/>
        </w:rPr>
        <w:t>anual</w:t>
      </w:r>
      <w:r w:rsidRPr="00237510">
        <w:rPr>
          <w:rFonts w:ascii="Arial" w:hAnsi="Arial" w:cs="Arial"/>
          <w:sz w:val="20"/>
          <w:szCs w:val="20"/>
        </w:rPr>
        <w:t xml:space="preserve"> da frota para maximizar a eficiência operacional.</w:t>
      </w:r>
    </w:p>
    <w:p w:rsidR="00CB7911" w:rsidRPr="00237510" w:rsidRDefault="00CB7911" w:rsidP="009C4D97">
      <w:pPr>
        <w:pStyle w:val="NormalWeb"/>
        <w:rPr>
          <w:rFonts w:ascii="Arial" w:hAnsi="Arial" w:cs="Arial"/>
          <w:sz w:val="20"/>
          <w:szCs w:val="20"/>
        </w:rPr>
      </w:pPr>
    </w:p>
    <w:p w:rsidR="00CB7911" w:rsidRPr="004A13CA" w:rsidRDefault="001E19A9" w:rsidP="00CB7911">
      <w:pPr>
        <w:pStyle w:val="Ttulo1"/>
        <w:rPr>
          <w:rFonts w:ascii="Arial" w:hAnsi="Arial" w:cs="Arial"/>
          <w:color w:val="auto"/>
          <w:sz w:val="20"/>
          <w:szCs w:val="20"/>
        </w:rPr>
      </w:pPr>
      <w:r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6</w:t>
      </w:r>
      <w:r w:rsidR="00CB7911"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. Gestão da Tecnologia da Informação (TI)</w:t>
      </w:r>
    </w:p>
    <w:p w:rsidR="00CB7911" w:rsidRPr="00237510" w:rsidRDefault="004A13CA" w:rsidP="00641EFB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Fonts w:ascii="Arial" w:hAnsi="Arial" w:cs="Arial"/>
          <w:b/>
          <w:bCs/>
          <w:sz w:val="20"/>
          <w:szCs w:val="20"/>
        </w:rPr>
        <w:t>Conformidade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="00CB7911" w:rsidRPr="00237510">
        <w:rPr>
          <w:rFonts w:ascii="Arial" w:hAnsi="Arial" w:cs="Arial"/>
          <w:sz w:val="20"/>
          <w:szCs w:val="20"/>
        </w:rPr>
        <w:t xml:space="preserve">A tecnologia da informação é essencial para a modernização e eficiência dos serviços previdenciários do IPREV. O relatório apresenta diversas iniciativas voltadas para a digitalização e aprimoramento dos processos, destacando a implantação do </w:t>
      </w:r>
      <w:r w:rsidR="00CB7911" w:rsidRPr="00237510">
        <w:rPr>
          <w:rStyle w:val="Forte"/>
          <w:rFonts w:ascii="Arial" w:hAnsi="Arial" w:cs="Arial"/>
          <w:sz w:val="20"/>
          <w:szCs w:val="20"/>
        </w:rPr>
        <w:t>SISPREV</w:t>
      </w:r>
      <w:r w:rsidR="00CB7911" w:rsidRPr="00237510">
        <w:rPr>
          <w:rFonts w:ascii="Arial" w:hAnsi="Arial" w:cs="Arial"/>
          <w:sz w:val="20"/>
          <w:szCs w:val="20"/>
        </w:rPr>
        <w:t xml:space="preserve">, a reestruturação lógica e física da </w:t>
      </w:r>
      <w:proofErr w:type="gramStart"/>
      <w:r w:rsidR="00CB7911" w:rsidRPr="00237510">
        <w:rPr>
          <w:rFonts w:ascii="Arial" w:hAnsi="Arial" w:cs="Arial"/>
          <w:sz w:val="20"/>
          <w:szCs w:val="20"/>
        </w:rPr>
        <w:t>infra</w:t>
      </w:r>
      <w:r>
        <w:rPr>
          <w:rFonts w:ascii="Arial" w:hAnsi="Arial" w:cs="Arial"/>
          <w:sz w:val="20"/>
          <w:szCs w:val="20"/>
        </w:rPr>
        <w:t xml:space="preserve"> </w:t>
      </w:r>
      <w:r w:rsidR="00CB7911" w:rsidRPr="00237510">
        <w:rPr>
          <w:rFonts w:ascii="Arial" w:hAnsi="Arial" w:cs="Arial"/>
          <w:sz w:val="20"/>
          <w:szCs w:val="20"/>
        </w:rPr>
        <w:t>estrutura</w:t>
      </w:r>
      <w:proofErr w:type="gramEnd"/>
      <w:r w:rsidR="00CB7911" w:rsidRPr="00237510">
        <w:rPr>
          <w:rFonts w:ascii="Arial" w:hAnsi="Arial" w:cs="Arial"/>
          <w:sz w:val="20"/>
          <w:szCs w:val="20"/>
        </w:rPr>
        <w:t xml:space="preserve"> de TI, além do desenvolvimento de novos sistemas e a contratação de soluções inovadoras​.</w:t>
      </w:r>
    </w:p>
    <w:p w:rsidR="00CB7911" w:rsidRPr="00237510" w:rsidRDefault="00CB7911" w:rsidP="00CB7911">
      <w:pPr>
        <w:rPr>
          <w:rFonts w:ascii="Arial" w:hAnsi="Arial" w:cs="Arial"/>
          <w:sz w:val="20"/>
          <w:szCs w:val="20"/>
        </w:rPr>
      </w:pPr>
    </w:p>
    <w:p w:rsidR="00CB7911" w:rsidRPr="004A13CA" w:rsidRDefault="001E19A9" w:rsidP="00CB7911">
      <w:pPr>
        <w:pStyle w:val="Ttulo2"/>
        <w:rPr>
          <w:rFonts w:ascii="Arial" w:hAnsi="Arial" w:cs="Arial"/>
          <w:b w:val="0"/>
          <w:color w:val="auto"/>
          <w:sz w:val="20"/>
          <w:szCs w:val="20"/>
        </w:rPr>
      </w:pPr>
      <w:r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lastRenderedPageBreak/>
        <w:t>6</w:t>
      </w:r>
      <w:r w:rsidR="00CB7911"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.1. SISPREV – Sistema Previdenciário</w:t>
      </w:r>
    </w:p>
    <w:p w:rsidR="00CB7911" w:rsidRPr="00237510" w:rsidRDefault="004A13CA" w:rsidP="00EE218A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Fonts w:ascii="Arial" w:hAnsi="Arial" w:cs="Arial"/>
          <w:b/>
          <w:bCs/>
          <w:sz w:val="20"/>
          <w:szCs w:val="20"/>
        </w:rPr>
        <w:t>Conformidade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="00CB7911" w:rsidRPr="00237510">
        <w:rPr>
          <w:rFonts w:ascii="Arial" w:hAnsi="Arial" w:cs="Arial"/>
          <w:sz w:val="20"/>
          <w:szCs w:val="20"/>
        </w:rPr>
        <w:t xml:space="preserve">O SISPREV foi contratado para </w:t>
      </w:r>
      <w:proofErr w:type="gramStart"/>
      <w:r w:rsidR="00CB7911" w:rsidRPr="00237510">
        <w:rPr>
          <w:rFonts w:ascii="Arial" w:hAnsi="Arial" w:cs="Arial"/>
          <w:sz w:val="20"/>
          <w:szCs w:val="20"/>
        </w:rPr>
        <w:t>otimizar</w:t>
      </w:r>
      <w:proofErr w:type="gramEnd"/>
      <w:r w:rsidR="00CB7911" w:rsidRPr="00237510">
        <w:rPr>
          <w:rFonts w:ascii="Arial" w:hAnsi="Arial" w:cs="Arial"/>
          <w:sz w:val="20"/>
          <w:szCs w:val="20"/>
        </w:rPr>
        <w:t xml:space="preserve"> a gestão previdenciária, trazendo melhorias na tramitação de processos, cálculos, análises, relatórios e atendimento ao público. O projeto está em fase avançada, com previsão de conclusão</w:t>
      </w:r>
      <w:proofErr w:type="gramStart"/>
      <w:r w:rsidR="00CB7911" w:rsidRPr="00237510">
        <w:rPr>
          <w:rFonts w:ascii="Arial" w:hAnsi="Arial" w:cs="Arial"/>
          <w:sz w:val="20"/>
          <w:szCs w:val="20"/>
        </w:rPr>
        <w:t xml:space="preserve"> </w:t>
      </w:r>
      <w:r w:rsidR="00B47F67">
        <w:rPr>
          <w:rFonts w:ascii="Arial" w:hAnsi="Arial" w:cs="Arial"/>
          <w:sz w:val="20"/>
          <w:szCs w:val="20"/>
        </w:rPr>
        <w:t xml:space="preserve"> </w:t>
      </w:r>
      <w:proofErr w:type="gramEnd"/>
      <w:r w:rsidR="00B47F67">
        <w:rPr>
          <w:rFonts w:ascii="Arial" w:hAnsi="Arial" w:cs="Arial"/>
          <w:sz w:val="20"/>
          <w:szCs w:val="20"/>
        </w:rPr>
        <w:t xml:space="preserve">atualizada para </w:t>
      </w:r>
      <w:r w:rsidR="00CB7911" w:rsidRPr="00237510">
        <w:rPr>
          <w:rFonts w:ascii="Arial" w:hAnsi="Arial" w:cs="Arial"/>
          <w:sz w:val="20"/>
          <w:szCs w:val="20"/>
        </w:rPr>
        <w:t>2025.</w:t>
      </w:r>
    </w:p>
    <w:p w:rsidR="00CB7911" w:rsidRPr="004A13CA" w:rsidRDefault="00047485" w:rsidP="00CB7911">
      <w:pPr>
        <w:pStyle w:val="Ttulo3"/>
        <w:rPr>
          <w:rFonts w:ascii="Arial" w:hAnsi="Arial" w:cs="Arial"/>
          <w:color w:val="auto"/>
          <w:sz w:val="20"/>
          <w:szCs w:val="20"/>
        </w:rPr>
      </w:pPr>
      <w:r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Situação Atual</w:t>
      </w:r>
      <w:r w:rsidR="00CB7911"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:</w:t>
      </w:r>
    </w:p>
    <w:p w:rsidR="00047485" w:rsidRPr="00237510" w:rsidRDefault="00CB7911" w:rsidP="00EE218A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Integrações: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="006E26FE">
        <w:rPr>
          <w:rFonts w:ascii="Arial" w:hAnsi="Arial" w:cs="Arial"/>
          <w:sz w:val="20"/>
          <w:szCs w:val="20"/>
        </w:rPr>
        <w:t>48,08</w:t>
      </w:r>
      <w:r w:rsidRPr="00BB262D">
        <w:rPr>
          <w:rFonts w:ascii="Arial" w:hAnsi="Arial" w:cs="Arial"/>
          <w:sz w:val="20"/>
          <w:szCs w:val="20"/>
        </w:rPr>
        <w:t>%</w:t>
      </w:r>
      <w:r w:rsidRPr="00237510">
        <w:rPr>
          <w:rFonts w:ascii="Arial" w:hAnsi="Arial" w:cs="Arial"/>
          <w:sz w:val="20"/>
          <w:szCs w:val="20"/>
        </w:rPr>
        <w:t xml:space="preserve"> das integrações do sistema com os sistemas legados foram concluídas</w:t>
      </w:r>
    </w:p>
    <w:p w:rsidR="00CB7911" w:rsidRPr="00237510" w:rsidRDefault="00CB7911" w:rsidP="00EE218A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Customizações em Andamento:</w:t>
      </w:r>
      <w:r w:rsidRPr="00237510">
        <w:rPr>
          <w:rFonts w:ascii="Arial" w:hAnsi="Arial" w:cs="Arial"/>
          <w:sz w:val="20"/>
          <w:szCs w:val="20"/>
        </w:rPr>
        <w:t xml:space="preserve"> O sistema ainda não foi totalmente adaptado às necessidades específicas do IPREV.</w:t>
      </w:r>
    </w:p>
    <w:p w:rsidR="00CB7911" w:rsidRPr="00237510" w:rsidRDefault="00CB7911" w:rsidP="00EE218A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Dependência de Empresa Externa:</w:t>
      </w:r>
      <w:r w:rsidRPr="00237510">
        <w:rPr>
          <w:rFonts w:ascii="Arial" w:hAnsi="Arial" w:cs="Arial"/>
          <w:sz w:val="20"/>
          <w:szCs w:val="20"/>
        </w:rPr>
        <w:t xml:space="preserve"> A manutenção e suporte técnico são realizados por uma empresa terceirizada</w:t>
      </w:r>
      <w:r w:rsidR="00047485" w:rsidRPr="00237510">
        <w:rPr>
          <w:rFonts w:ascii="Arial" w:hAnsi="Arial" w:cs="Arial"/>
          <w:sz w:val="20"/>
          <w:szCs w:val="20"/>
        </w:rPr>
        <w:t>.</w:t>
      </w:r>
    </w:p>
    <w:p w:rsidR="00CB7911" w:rsidRPr="00237510" w:rsidRDefault="00CB7911" w:rsidP="00CB7911">
      <w:pPr>
        <w:rPr>
          <w:rFonts w:ascii="Arial" w:hAnsi="Arial" w:cs="Arial"/>
          <w:sz w:val="20"/>
          <w:szCs w:val="20"/>
        </w:rPr>
      </w:pPr>
    </w:p>
    <w:p w:rsidR="00CB7911" w:rsidRPr="004A13CA" w:rsidRDefault="001E19A9" w:rsidP="00CB7911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6</w:t>
      </w:r>
      <w:r w:rsidR="00CB7911"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.2. Reestruturação Lógica</w:t>
      </w:r>
    </w:p>
    <w:p w:rsidR="00CB7911" w:rsidRPr="00237510" w:rsidRDefault="004A13CA" w:rsidP="00EE218A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37510">
        <w:rPr>
          <w:rFonts w:ascii="Arial" w:hAnsi="Arial" w:cs="Arial"/>
          <w:b/>
          <w:bCs/>
          <w:sz w:val="20"/>
          <w:szCs w:val="20"/>
        </w:rPr>
        <w:t>Conformidade</w:t>
      </w:r>
      <w:r w:rsidRPr="002375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B7911" w:rsidRPr="00237510">
        <w:rPr>
          <w:rFonts w:ascii="Arial" w:hAnsi="Arial" w:cs="Arial"/>
          <w:sz w:val="20"/>
          <w:szCs w:val="20"/>
        </w:rPr>
        <w:t xml:space="preserve">A reestruturação lógica envolveu melhorias na </w:t>
      </w:r>
      <w:proofErr w:type="spellStart"/>
      <w:r w:rsidR="00CB7911" w:rsidRPr="00237510">
        <w:rPr>
          <w:rFonts w:ascii="Arial" w:hAnsi="Arial" w:cs="Arial"/>
          <w:sz w:val="20"/>
          <w:szCs w:val="20"/>
        </w:rPr>
        <w:t>infraestrutura</w:t>
      </w:r>
      <w:proofErr w:type="spellEnd"/>
      <w:r w:rsidR="00CB7911" w:rsidRPr="00237510">
        <w:rPr>
          <w:rFonts w:ascii="Arial" w:hAnsi="Arial" w:cs="Arial"/>
          <w:sz w:val="20"/>
          <w:szCs w:val="20"/>
        </w:rPr>
        <w:t xml:space="preserve"> de rede do IPREV, incluindo o aumento da velocidade da internet de </w:t>
      </w:r>
      <w:r w:rsidR="00CB7911" w:rsidRPr="00237510">
        <w:rPr>
          <w:rStyle w:val="Forte"/>
          <w:rFonts w:ascii="Arial" w:hAnsi="Arial" w:cs="Arial"/>
          <w:sz w:val="20"/>
          <w:szCs w:val="20"/>
        </w:rPr>
        <w:t xml:space="preserve">100 </w:t>
      </w:r>
      <w:proofErr w:type="spellStart"/>
      <w:r w:rsidR="00CB7911" w:rsidRPr="00237510">
        <w:rPr>
          <w:rStyle w:val="Forte"/>
          <w:rFonts w:ascii="Arial" w:hAnsi="Arial" w:cs="Arial"/>
          <w:sz w:val="20"/>
          <w:szCs w:val="20"/>
        </w:rPr>
        <w:t>Mb</w:t>
      </w:r>
      <w:proofErr w:type="spellEnd"/>
      <w:r w:rsidR="00CB7911" w:rsidRPr="00237510">
        <w:rPr>
          <w:rStyle w:val="Forte"/>
          <w:rFonts w:ascii="Arial" w:hAnsi="Arial" w:cs="Arial"/>
          <w:sz w:val="20"/>
          <w:szCs w:val="20"/>
        </w:rPr>
        <w:t xml:space="preserve"> para 1,0 Gb</w:t>
      </w:r>
      <w:r w:rsidR="00CB7911" w:rsidRPr="00237510">
        <w:rPr>
          <w:rFonts w:ascii="Arial" w:hAnsi="Arial" w:cs="Arial"/>
          <w:sz w:val="20"/>
          <w:szCs w:val="20"/>
        </w:rPr>
        <w:t>, ampliando a capacidade de conectividade interna.</w:t>
      </w:r>
    </w:p>
    <w:p w:rsidR="00CB7911" w:rsidRPr="004A13CA" w:rsidRDefault="004A13CA" w:rsidP="00EE218A">
      <w:pPr>
        <w:pStyle w:val="Ttulo3"/>
        <w:jc w:val="both"/>
        <w:rPr>
          <w:rFonts w:ascii="Arial" w:hAnsi="Arial" w:cs="Arial"/>
          <w:color w:val="auto"/>
          <w:sz w:val="20"/>
          <w:szCs w:val="20"/>
        </w:rPr>
      </w:pPr>
      <w:r w:rsidRPr="004A13CA">
        <w:rPr>
          <w:rFonts w:ascii="Times New Roman" w:eastAsia="Times New Roman" w:hAnsi="Times New Roman" w:cs="Arial"/>
          <w:color w:val="auto"/>
          <w:sz w:val="20"/>
          <w:szCs w:val="20"/>
          <w:lang w:eastAsia="pt-BR"/>
        </w:rPr>
        <w:t>❌</w:t>
      </w:r>
      <w:r w:rsidRPr="004A13CA">
        <w:rPr>
          <w:rFonts w:ascii="Arial" w:eastAsia="Times New Roman" w:hAnsi="Arial" w:cs="Arial"/>
          <w:color w:val="auto"/>
          <w:sz w:val="20"/>
          <w:szCs w:val="20"/>
          <w:lang w:eastAsia="pt-BR"/>
        </w:rPr>
        <w:t xml:space="preserve"> </w:t>
      </w:r>
      <w:r w:rsidR="00CB7911"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Fragilidades:</w:t>
      </w:r>
    </w:p>
    <w:p w:rsidR="00CB7911" w:rsidRPr="00237510" w:rsidRDefault="00CB7911" w:rsidP="00EE218A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Falta de Monitoramento de Desempenho:</w:t>
      </w:r>
      <w:r w:rsidRPr="00237510">
        <w:rPr>
          <w:rFonts w:ascii="Arial" w:hAnsi="Arial" w:cs="Arial"/>
          <w:sz w:val="20"/>
          <w:szCs w:val="20"/>
        </w:rPr>
        <w:t xml:space="preserve"> O relatório não menciona métricas de desempenho para avaliar se a melhoria na velocidade da rede trouxe impactos positivos na produtividade.</w:t>
      </w:r>
    </w:p>
    <w:p w:rsidR="00CB7911" w:rsidRPr="00237510" w:rsidRDefault="00CB7911" w:rsidP="00EE218A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Possível Subutilização:</w:t>
      </w:r>
      <w:r w:rsidRPr="00237510">
        <w:rPr>
          <w:rFonts w:ascii="Arial" w:hAnsi="Arial" w:cs="Arial"/>
          <w:sz w:val="20"/>
          <w:szCs w:val="20"/>
        </w:rPr>
        <w:t xml:space="preserve"> Sem dados sobre a real demanda de banda, existe o risco de que a capacidade implementada esteja subutilizada​.</w:t>
      </w:r>
    </w:p>
    <w:p w:rsidR="00CB7911" w:rsidRPr="00237510" w:rsidRDefault="00CB7911" w:rsidP="00CB7911">
      <w:pPr>
        <w:rPr>
          <w:rFonts w:ascii="Arial" w:hAnsi="Arial" w:cs="Arial"/>
          <w:sz w:val="20"/>
          <w:szCs w:val="20"/>
        </w:rPr>
      </w:pPr>
    </w:p>
    <w:p w:rsidR="00CB7911" w:rsidRPr="004A13CA" w:rsidRDefault="001E19A9" w:rsidP="00CB7911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6</w:t>
      </w:r>
      <w:r w:rsidR="00CB7911"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.3. Reestruturação Física</w:t>
      </w:r>
    </w:p>
    <w:p w:rsidR="004A13CA" w:rsidRDefault="004A13CA" w:rsidP="00EE218A">
      <w:pPr>
        <w:pStyle w:val="NormalWeb"/>
        <w:rPr>
          <w:rFonts w:ascii="Arial" w:hAnsi="Arial" w:cs="Arial"/>
          <w:sz w:val="20"/>
          <w:szCs w:val="20"/>
        </w:rPr>
      </w:pP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Fonts w:ascii="Arial" w:hAnsi="Arial" w:cs="Arial"/>
          <w:b/>
          <w:bCs/>
          <w:sz w:val="20"/>
          <w:szCs w:val="20"/>
        </w:rPr>
        <w:t>Conformidade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="00CB7911" w:rsidRPr="00237510">
        <w:rPr>
          <w:rFonts w:ascii="Arial" w:hAnsi="Arial" w:cs="Arial"/>
          <w:sz w:val="20"/>
          <w:szCs w:val="20"/>
        </w:rPr>
        <w:t>Foram adquiridos equipamentos e melhorias na estrutura tecnológica, incluindo:</w:t>
      </w:r>
    </w:p>
    <w:p w:rsidR="004A13CA" w:rsidRDefault="00CB7911" w:rsidP="004A13CA">
      <w:pPr>
        <w:pStyle w:val="NormalWeb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>Câmera 360°</w:t>
      </w:r>
    </w:p>
    <w:p w:rsidR="004A13CA" w:rsidRDefault="00CB7911" w:rsidP="004A13CA">
      <w:pPr>
        <w:pStyle w:val="NormalWeb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 xml:space="preserve"> Impressora para etiquetas</w:t>
      </w:r>
    </w:p>
    <w:p w:rsidR="004A13CA" w:rsidRDefault="00CB7911" w:rsidP="004A13CA">
      <w:pPr>
        <w:pStyle w:val="NormalWeb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 xml:space="preserve"> 15 roteadores </w:t>
      </w:r>
      <w:proofErr w:type="spellStart"/>
      <w:r w:rsidRPr="00237510">
        <w:rPr>
          <w:rFonts w:ascii="Arial" w:hAnsi="Arial" w:cs="Arial"/>
          <w:sz w:val="20"/>
          <w:szCs w:val="20"/>
        </w:rPr>
        <w:t>Wi-Fi</w:t>
      </w:r>
      <w:proofErr w:type="spellEnd"/>
    </w:p>
    <w:p w:rsidR="004A13CA" w:rsidRDefault="00CB7911" w:rsidP="004A13CA">
      <w:pPr>
        <w:pStyle w:val="NormalWeb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7510">
        <w:rPr>
          <w:rFonts w:ascii="Arial" w:hAnsi="Arial" w:cs="Arial"/>
          <w:sz w:val="20"/>
          <w:szCs w:val="20"/>
        </w:rPr>
        <w:t>HDs</w:t>
      </w:r>
      <w:proofErr w:type="spellEnd"/>
      <w:r w:rsidRPr="00237510">
        <w:rPr>
          <w:rFonts w:ascii="Arial" w:hAnsi="Arial" w:cs="Arial"/>
          <w:sz w:val="20"/>
          <w:szCs w:val="20"/>
        </w:rPr>
        <w:t xml:space="preserve"> SSD e Memórias RAM de 8GB</w:t>
      </w:r>
    </w:p>
    <w:p w:rsidR="00CB7911" w:rsidRPr="00237510" w:rsidRDefault="00CB7911" w:rsidP="004A13CA">
      <w:pPr>
        <w:pStyle w:val="NormalWeb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 xml:space="preserve"> 100 monitores de 23,8 polegadas</w:t>
      </w:r>
    </w:p>
    <w:p w:rsidR="00CB7911" w:rsidRPr="004A13CA" w:rsidRDefault="004A13CA" w:rsidP="00CB7911">
      <w:pPr>
        <w:pStyle w:val="Ttulo3"/>
        <w:rPr>
          <w:rFonts w:ascii="Arial" w:hAnsi="Arial" w:cs="Arial"/>
          <w:color w:val="auto"/>
          <w:sz w:val="20"/>
          <w:szCs w:val="20"/>
        </w:rPr>
      </w:pPr>
      <w:r w:rsidRPr="004A13CA">
        <w:rPr>
          <w:rFonts w:ascii="Times New Roman" w:eastAsia="Times New Roman" w:hAnsi="Times New Roman" w:cs="Arial"/>
          <w:color w:val="auto"/>
          <w:sz w:val="20"/>
          <w:szCs w:val="20"/>
          <w:lang w:eastAsia="pt-BR"/>
        </w:rPr>
        <w:t>❌</w:t>
      </w:r>
      <w:r w:rsidRPr="004A13CA">
        <w:rPr>
          <w:rFonts w:ascii="Arial" w:eastAsia="Times New Roman" w:hAnsi="Arial" w:cs="Arial"/>
          <w:color w:val="auto"/>
          <w:sz w:val="20"/>
          <w:szCs w:val="20"/>
          <w:lang w:eastAsia="pt-BR"/>
        </w:rPr>
        <w:t xml:space="preserve"> </w:t>
      </w:r>
      <w:r w:rsidR="00CB7911"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Fragilidades:</w:t>
      </w:r>
    </w:p>
    <w:p w:rsidR="00CB7911" w:rsidRPr="00237510" w:rsidRDefault="00CB7911" w:rsidP="00CB7911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Falta de Justificativa Técnica:</w:t>
      </w:r>
      <w:r w:rsidRPr="00237510">
        <w:rPr>
          <w:rFonts w:ascii="Arial" w:hAnsi="Arial" w:cs="Arial"/>
          <w:sz w:val="20"/>
          <w:szCs w:val="20"/>
        </w:rPr>
        <w:t xml:space="preserve"> O relatório não detalha a necessidade de cada equipamento, dificultando a avaliação de custo-benefício.</w:t>
      </w:r>
    </w:p>
    <w:p w:rsidR="00CB7911" w:rsidRPr="00237510" w:rsidRDefault="00CB7911" w:rsidP="00CB7911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Ausência de Indicadores de Uso:</w:t>
      </w:r>
      <w:r w:rsidRPr="00237510">
        <w:rPr>
          <w:rFonts w:ascii="Arial" w:hAnsi="Arial" w:cs="Arial"/>
          <w:sz w:val="20"/>
          <w:szCs w:val="20"/>
        </w:rPr>
        <w:t xml:space="preserve"> Não há informações sobre o impacto da aquisição desses equipamentos na produtividade do IPREV​.</w:t>
      </w:r>
    </w:p>
    <w:p w:rsidR="00CB7911" w:rsidRPr="00237510" w:rsidRDefault="00CB7911" w:rsidP="00CB7911">
      <w:pPr>
        <w:rPr>
          <w:rFonts w:ascii="Arial" w:hAnsi="Arial" w:cs="Arial"/>
          <w:sz w:val="20"/>
          <w:szCs w:val="20"/>
        </w:rPr>
      </w:pPr>
    </w:p>
    <w:p w:rsidR="00CB7911" w:rsidRPr="004A13CA" w:rsidRDefault="001E19A9" w:rsidP="00CB7911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lastRenderedPageBreak/>
        <w:t>6</w:t>
      </w:r>
      <w:r w:rsidR="00CB7911"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.4. Desenvolvimento de Sistemas e Serviços</w:t>
      </w:r>
    </w:p>
    <w:p w:rsidR="00CB7911" w:rsidRPr="00237510" w:rsidRDefault="004A13CA" w:rsidP="004E38A7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Fonts w:ascii="Arial" w:hAnsi="Arial" w:cs="Arial"/>
          <w:b/>
          <w:bCs/>
          <w:sz w:val="20"/>
          <w:szCs w:val="20"/>
        </w:rPr>
        <w:t>Conformidade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="00CB7911" w:rsidRPr="00237510">
        <w:rPr>
          <w:rFonts w:ascii="Arial" w:hAnsi="Arial" w:cs="Arial"/>
          <w:sz w:val="20"/>
          <w:szCs w:val="20"/>
        </w:rPr>
        <w:t xml:space="preserve">Foi realizada a </w:t>
      </w:r>
      <w:proofErr w:type="gramStart"/>
      <w:r w:rsidR="00CB7911" w:rsidRPr="00237510">
        <w:rPr>
          <w:rFonts w:ascii="Arial" w:hAnsi="Arial" w:cs="Arial"/>
          <w:sz w:val="20"/>
          <w:szCs w:val="20"/>
        </w:rPr>
        <w:t>implementação</w:t>
      </w:r>
      <w:proofErr w:type="gramEnd"/>
      <w:r w:rsidR="00CB7911" w:rsidRPr="00237510">
        <w:rPr>
          <w:rFonts w:ascii="Arial" w:hAnsi="Arial" w:cs="Arial"/>
          <w:sz w:val="20"/>
          <w:szCs w:val="20"/>
        </w:rPr>
        <w:t xml:space="preserve"> de sites internos (intranet) para facilitar a comunicação e gestão de informações dentro do IPREV. Além disso, houve o desenvolvimento de uma solução de </w:t>
      </w:r>
      <w:r w:rsidR="00CB7911" w:rsidRPr="00237510">
        <w:rPr>
          <w:rStyle w:val="Forte"/>
          <w:rFonts w:ascii="Arial" w:hAnsi="Arial" w:cs="Arial"/>
          <w:sz w:val="20"/>
          <w:szCs w:val="20"/>
        </w:rPr>
        <w:t xml:space="preserve">Data </w:t>
      </w:r>
      <w:proofErr w:type="spellStart"/>
      <w:r w:rsidR="00CB7911" w:rsidRPr="00237510">
        <w:rPr>
          <w:rStyle w:val="Forte"/>
          <w:rFonts w:ascii="Arial" w:hAnsi="Arial" w:cs="Arial"/>
          <w:sz w:val="20"/>
          <w:szCs w:val="20"/>
        </w:rPr>
        <w:t>Science</w:t>
      </w:r>
      <w:proofErr w:type="spellEnd"/>
      <w:r w:rsidR="00CB7911" w:rsidRPr="00237510">
        <w:rPr>
          <w:rStyle w:val="Forte"/>
          <w:rFonts w:ascii="Arial" w:hAnsi="Arial" w:cs="Arial"/>
          <w:sz w:val="20"/>
          <w:szCs w:val="20"/>
        </w:rPr>
        <w:t xml:space="preserve"> e Business </w:t>
      </w:r>
      <w:proofErr w:type="spellStart"/>
      <w:r w:rsidR="00CB7911" w:rsidRPr="00237510">
        <w:rPr>
          <w:rStyle w:val="Forte"/>
          <w:rFonts w:ascii="Arial" w:hAnsi="Arial" w:cs="Arial"/>
          <w:sz w:val="20"/>
          <w:szCs w:val="20"/>
        </w:rPr>
        <w:t>Intelligence</w:t>
      </w:r>
      <w:proofErr w:type="spellEnd"/>
      <w:r w:rsidR="00CB7911" w:rsidRPr="00237510">
        <w:rPr>
          <w:rStyle w:val="Forte"/>
          <w:rFonts w:ascii="Arial" w:hAnsi="Arial" w:cs="Arial"/>
          <w:sz w:val="20"/>
          <w:szCs w:val="20"/>
        </w:rPr>
        <w:t xml:space="preserve"> (BI)</w:t>
      </w:r>
      <w:r w:rsidR="00CB7911" w:rsidRPr="00237510">
        <w:rPr>
          <w:rFonts w:ascii="Arial" w:hAnsi="Arial" w:cs="Arial"/>
          <w:sz w:val="20"/>
          <w:szCs w:val="20"/>
        </w:rPr>
        <w:t xml:space="preserve"> para análise de dados previdenciários.</w:t>
      </w:r>
    </w:p>
    <w:p w:rsidR="00CB7911" w:rsidRPr="004A13CA" w:rsidRDefault="00CB7911" w:rsidP="004E38A7">
      <w:pPr>
        <w:pStyle w:val="Ttulo3"/>
        <w:jc w:val="both"/>
        <w:rPr>
          <w:rFonts w:ascii="Arial" w:hAnsi="Arial" w:cs="Arial"/>
          <w:color w:val="auto"/>
          <w:sz w:val="20"/>
          <w:szCs w:val="20"/>
        </w:rPr>
      </w:pPr>
      <w:r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Fragilidades:</w:t>
      </w:r>
    </w:p>
    <w:p w:rsidR="00CB7911" w:rsidRPr="00237510" w:rsidRDefault="00CB7911" w:rsidP="004E38A7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Integração Limitada:</w:t>
      </w:r>
      <w:r w:rsidRPr="00237510">
        <w:rPr>
          <w:rFonts w:ascii="Arial" w:hAnsi="Arial" w:cs="Arial"/>
          <w:sz w:val="20"/>
          <w:szCs w:val="20"/>
        </w:rPr>
        <w:t xml:space="preserve"> A solução de BI ainda não está plenamente integrada aos processos de gestão, o que pode restringir sua utilidade na tomada de decisões</w:t>
      </w:r>
      <w:r w:rsidR="00B47F67">
        <w:rPr>
          <w:rFonts w:ascii="Arial" w:hAnsi="Arial" w:cs="Arial"/>
          <w:sz w:val="20"/>
          <w:szCs w:val="20"/>
        </w:rPr>
        <w:t xml:space="preserve"> inclusive SISPREV</w:t>
      </w:r>
      <w:r w:rsidRPr="00237510">
        <w:rPr>
          <w:rFonts w:ascii="Arial" w:hAnsi="Arial" w:cs="Arial"/>
          <w:sz w:val="20"/>
          <w:szCs w:val="20"/>
        </w:rPr>
        <w:t>.</w:t>
      </w:r>
    </w:p>
    <w:p w:rsidR="00CB7911" w:rsidRPr="00237510" w:rsidRDefault="00CB7911" w:rsidP="004E38A7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Falta de Indicadores de Eficiência:</w:t>
      </w:r>
      <w:r w:rsidRPr="00237510">
        <w:rPr>
          <w:rFonts w:ascii="Arial" w:hAnsi="Arial" w:cs="Arial"/>
          <w:sz w:val="20"/>
          <w:szCs w:val="20"/>
        </w:rPr>
        <w:t xml:space="preserve"> O relatório não apresenta métricas de sucesso que demonstrem os benefícios reais da implementação​.</w:t>
      </w:r>
    </w:p>
    <w:p w:rsidR="00CB7911" w:rsidRPr="004A13CA" w:rsidRDefault="001E19A9" w:rsidP="00CB7911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6</w:t>
      </w:r>
      <w:r w:rsidR="00CB7911"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.5. Contratação de Novas Soluções</w:t>
      </w:r>
    </w:p>
    <w:p w:rsidR="004A13CA" w:rsidRDefault="004A13CA" w:rsidP="004A13CA">
      <w:pPr>
        <w:pStyle w:val="NormalWeb"/>
        <w:rPr>
          <w:rFonts w:ascii="Arial" w:hAnsi="Arial" w:cs="Arial"/>
          <w:sz w:val="20"/>
          <w:szCs w:val="20"/>
        </w:rPr>
      </w:pP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Fonts w:ascii="Arial" w:hAnsi="Arial" w:cs="Arial"/>
          <w:b/>
          <w:bCs/>
          <w:sz w:val="20"/>
          <w:szCs w:val="20"/>
        </w:rPr>
        <w:t>Conformidade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="00CB7911" w:rsidRPr="00237510">
        <w:rPr>
          <w:rFonts w:ascii="Arial" w:hAnsi="Arial" w:cs="Arial"/>
          <w:sz w:val="20"/>
          <w:szCs w:val="20"/>
        </w:rPr>
        <w:t>Foram adquiridos diversos softwares e licenças, como:</w:t>
      </w:r>
    </w:p>
    <w:p w:rsidR="004A13CA" w:rsidRPr="004A13CA" w:rsidRDefault="00CB7911" w:rsidP="004A13CA">
      <w:pPr>
        <w:pStyle w:val="NormalWeb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 xml:space="preserve"> </w:t>
      </w:r>
      <w:r w:rsidRPr="004A13CA">
        <w:rPr>
          <w:rStyle w:val="Forte"/>
          <w:rFonts w:ascii="Arial" w:hAnsi="Arial" w:cs="Arial"/>
          <w:b w:val="0"/>
          <w:sz w:val="20"/>
          <w:szCs w:val="20"/>
        </w:rPr>
        <w:t>Banco de Preços</w:t>
      </w:r>
    </w:p>
    <w:p w:rsidR="004A13CA" w:rsidRPr="004A13CA" w:rsidRDefault="00CB7911" w:rsidP="004A13CA">
      <w:pPr>
        <w:pStyle w:val="NormalWeb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4A13CA">
        <w:rPr>
          <w:rFonts w:ascii="Arial" w:hAnsi="Arial" w:cs="Arial"/>
          <w:sz w:val="20"/>
          <w:szCs w:val="20"/>
        </w:rPr>
        <w:t xml:space="preserve"> </w:t>
      </w:r>
      <w:r w:rsidRPr="004A13CA">
        <w:rPr>
          <w:rStyle w:val="Forte"/>
          <w:rFonts w:ascii="Arial" w:hAnsi="Arial" w:cs="Arial"/>
          <w:b w:val="0"/>
          <w:sz w:val="20"/>
          <w:szCs w:val="20"/>
        </w:rPr>
        <w:t>Seis licenças do Power BI</w:t>
      </w:r>
    </w:p>
    <w:p w:rsidR="00CB7911" w:rsidRPr="004A13CA" w:rsidRDefault="00CB7911" w:rsidP="004A13CA">
      <w:pPr>
        <w:pStyle w:val="NormalWeb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4A13CA">
        <w:rPr>
          <w:rFonts w:ascii="Arial" w:hAnsi="Arial" w:cs="Arial"/>
          <w:sz w:val="20"/>
          <w:szCs w:val="20"/>
        </w:rPr>
        <w:t xml:space="preserve"> </w:t>
      </w:r>
      <w:r w:rsidRPr="004A13CA">
        <w:rPr>
          <w:rStyle w:val="Forte"/>
          <w:rFonts w:ascii="Arial" w:hAnsi="Arial" w:cs="Arial"/>
          <w:b w:val="0"/>
          <w:sz w:val="20"/>
          <w:szCs w:val="20"/>
        </w:rPr>
        <w:t xml:space="preserve">Adobe </w:t>
      </w:r>
      <w:proofErr w:type="spellStart"/>
      <w:r w:rsidRPr="004A13CA">
        <w:rPr>
          <w:rStyle w:val="Forte"/>
          <w:rFonts w:ascii="Arial" w:hAnsi="Arial" w:cs="Arial"/>
          <w:b w:val="0"/>
          <w:sz w:val="20"/>
          <w:szCs w:val="20"/>
        </w:rPr>
        <w:t>Creative</w:t>
      </w:r>
      <w:proofErr w:type="spellEnd"/>
      <w:r w:rsidRPr="004A13CA">
        <w:rPr>
          <w:rStyle w:val="Forte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4A13CA">
        <w:rPr>
          <w:rStyle w:val="Forte"/>
          <w:rFonts w:ascii="Arial" w:hAnsi="Arial" w:cs="Arial"/>
          <w:b w:val="0"/>
          <w:sz w:val="20"/>
          <w:szCs w:val="20"/>
        </w:rPr>
        <w:t>Cloud</w:t>
      </w:r>
      <w:proofErr w:type="spellEnd"/>
      <w:r w:rsidR="004A13CA">
        <w:rPr>
          <w:rStyle w:val="Forte"/>
          <w:rFonts w:ascii="Arial" w:hAnsi="Arial" w:cs="Arial"/>
          <w:b w:val="0"/>
          <w:sz w:val="20"/>
          <w:szCs w:val="20"/>
        </w:rPr>
        <w:t>.</w:t>
      </w:r>
    </w:p>
    <w:p w:rsidR="00CB7911" w:rsidRPr="004A13CA" w:rsidRDefault="00CB7911" w:rsidP="00CB7911">
      <w:pPr>
        <w:pStyle w:val="Ttulo3"/>
        <w:rPr>
          <w:rFonts w:ascii="Arial" w:hAnsi="Arial" w:cs="Arial"/>
          <w:color w:val="auto"/>
          <w:sz w:val="20"/>
          <w:szCs w:val="20"/>
        </w:rPr>
      </w:pPr>
      <w:r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Fragilidades:</w:t>
      </w:r>
    </w:p>
    <w:p w:rsidR="00CB7911" w:rsidRPr="00237510" w:rsidRDefault="00CB7911" w:rsidP="004E38A7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Uso Justificado Apenas para Algumas Soluções:</w:t>
      </w:r>
      <w:r w:rsidRPr="00237510">
        <w:rPr>
          <w:rFonts w:ascii="Arial" w:hAnsi="Arial" w:cs="Arial"/>
          <w:sz w:val="20"/>
          <w:szCs w:val="20"/>
        </w:rPr>
        <w:t xml:space="preserve"> O relatório não esclarece a necessidade exata do Adobe Creative Cloud para um órgão previdenciário.</w:t>
      </w:r>
    </w:p>
    <w:p w:rsidR="00CB7911" w:rsidRPr="00237510" w:rsidRDefault="00CB7911" w:rsidP="004E38A7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Gastos sem Indicadores de Retorno:</w:t>
      </w:r>
      <w:r w:rsidRPr="00237510">
        <w:rPr>
          <w:rFonts w:ascii="Arial" w:hAnsi="Arial" w:cs="Arial"/>
          <w:sz w:val="20"/>
          <w:szCs w:val="20"/>
        </w:rPr>
        <w:t xml:space="preserve"> A ausência de métricas para medir a eficiência e o retorno dos investimentos em TI dificulta a avaliação do impacto real dessas aquisições​.</w:t>
      </w:r>
    </w:p>
    <w:p w:rsidR="00CB7911" w:rsidRPr="00237510" w:rsidRDefault="00CB7911" w:rsidP="004E38A7">
      <w:pPr>
        <w:jc w:val="both"/>
        <w:rPr>
          <w:rFonts w:ascii="Arial" w:hAnsi="Arial" w:cs="Arial"/>
          <w:sz w:val="20"/>
          <w:szCs w:val="20"/>
        </w:rPr>
      </w:pPr>
    </w:p>
    <w:p w:rsidR="00CB7911" w:rsidRPr="004A13CA" w:rsidRDefault="00CB7911" w:rsidP="00CB7911">
      <w:pPr>
        <w:pStyle w:val="Ttulo1"/>
        <w:rPr>
          <w:rFonts w:ascii="Arial" w:hAnsi="Arial" w:cs="Arial"/>
          <w:color w:val="auto"/>
          <w:sz w:val="20"/>
          <w:szCs w:val="20"/>
        </w:rPr>
      </w:pPr>
      <w:r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Conclusão e Recomendações</w:t>
      </w:r>
    </w:p>
    <w:p w:rsidR="00CB7911" w:rsidRPr="00237510" w:rsidRDefault="00CB7911" w:rsidP="004E38A7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 xml:space="preserve">O IPREV tem investido significativamente na modernização da sua </w:t>
      </w:r>
      <w:proofErr w:type="gramStart"/>
      <w:r w:rsidRPr="00237510">
        <w:rPr>
          <w:rFonts w:ascii="Arial" w:hAnsi="Arial" w:cs="Arial"/>
          <w:sz w:val="20"/>
          <w:szCs w:val="20"/>
        </w:rPr>
        <w:t>infra</w:t>
      </w:r>
      <w:r w:rsidR="004A13CA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Fonts w:ascii="Arial" w:hAnsi="Arial" w:cs="Arial"/>
          <w:sz w:val="20"/>
          <w:szCs w:val="20"/>
        </w:rPr>
        <w:t>estrutura</w:t>
      </w:r>
      <w:proofErr w:type="gramEnd"/>
      <w:r w:rsidRPr="00237510">
        <w:rPr>
          <w:rFonts w:ascii="Arial" w:hAnsi="Arial" w:cs="Arial"/>
          <w:sz w:val="20"/>
          <w:szCs w:val="20"/>
        </w:rPr>
        <w:t xml:space="preserve"> de TI, conforme exigido pela IN 20/2015. No entanto, algumas fragilidades ainda persistem, como atrasos na </w:t>
      </w:r>
      <w:proofErr w:type="gramStart"/>
      <w:r w:rsidRPr="00237510">
        <w:rPr>
          <w:rFonts w:ascii="Arial" w:hAnsi="Arial" w:cs="Arial"/>
          <w:sz w:val="20"/>
          <w:szCs w:val="20"/>
        </w:rPr>
        <w:t>implementação</w:t>
      </w:r>
      <w:proofErr w:type="gramEnd"/>
      <w:r w:rsidRPr="00237510">
        <w:rPr>
          <w:rFonts w:ascii="Arial" w:hAnsi="Arial" w:cs="Arial"/>
          <w:sz w:val="20"/>
          <w:szCs w:val="20"/>
        </w:rPr>
        <w:t xml:space="preserve"> do SISPREV, falta de indicadores de desempenho e ausência de justificativas técnicas detalhadas para certas aquisições.</w:t>
      </w:r>
    </w:p>
    <w:p w:rsidR="00CB7911" w:rsidRPr="004A13CA" w:rsidRDefault="00CB7911" w:rsidP="00CB7911">
      <w:pPr>
        <w:pStyle w:val="Ttulo3"/>
        <w:rPr>
          <w:rFonts w:ascii="Arial" w:hAnsi="Arial" w:cs="Arial"/>
          <w:color w:val="auto"/>
          <w:sz w:val="20"/>
          <w:szCs w:val="20"/>
        </w:rPr>
      </w:pPr>
      <w:r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Recomendações:</w:t>
      </w:r>
    </w:p>
    <w:p w:rsidR="00CB7911" w:rsidRPr="00237510" w:rsidRDefault="00CB7911" w:rsidP="004E38A7">
      <w:pPr>
        <w:pStyle w:val="NormalWeb"/>
        <w:rPr>
          <w:rFonts w:ascii="Arial" w:hAnsi="Arial" w:cs="Arial"/>
          <w:sz w:val="20"/>
          <w:szCs w:val="20"/>
        </w:rPr>
      </w:pP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Criar </w:t>
      </w:r>
      <w:r w:rsidRPr="00237510">
        <w:rPr>
          <w:rStyle w:val="Forte"/>
          <w:rFonts w:ascii="Arial" w:hAnsi="Arial" w:cs="Arial"/>
          <w:sz w:val="20"/>
          <w:szCs w:val="20"/>
        </w:rPr>
        <w:t>indicadores de desempenho</w:t>
      </w:r>
      <w:r w:rsidRPr="00237510">
        <w:rPr>
          <w:rFonts w:ascii="Arial" w:hAnsi="Arial" w:cs="Arial"/>
          <w:sz w:val="20"/>
          <w:szCs w:val="20"/>
        </w:rPr>
        <w:t xml:space="preserve"> para medir o impacto das melhorias tecnológicas.</w:t>
      </w:r>
      <w:r w:rsidRPr="00237510">
        <w:rPr>
          <w:rFonts w:ascii="Arial" w:hAnsi="Arial" w:cs="Arial"/>
          <w:sz w:val="20"/>
          <w:szCs w:val="20"/>
        </w:rPr>
        <w:br/>
      </w: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Acelerar a </w:t>
      </w:r>
      <w:r w:rsidRPr="00237510">
        <w:rPr>
          <w:rStyle w:val="Forte"/>
          <w:rFonts w:ascii="Arial" w:hAnsi="Arial" w:cs="Arial"/>
          <w:sz w:val="20"/>
          <w:szCs w:val="20"/>
        </w:rPr>
        <w:t>integração</w:t>
      </w:r>
      <w:r w:rsidRPr="00237510">
        <w:rPr>
          <w:rFonts w:ascii="Arial" w:hAnsi="Arial" w:cs="Arial"/>
          <w:sz w:val="20"/>
          <w:szCs w:val="20"/>
        </w:rPr>
        <w:t xml:space="preserve"> do SISPREV com sistemas legados.</w:t>
      </w:r>
      <w:r w:rsidRPr="00237510">
        <w:rPr>
          <w:rFonts w:ascii="Arial" w:hAnsi="Arial" w:cs="Arial"/>
          <w:sz w:val="20"/>
          <w:szCs w:val="20"/>
        </w:rPr>
        <w:br/>
      </w: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37510">
        <w:rPr>
          <w:rFonts w:ascii="Arial" w:hAnsi="Arial" w:cs="Arial"/>
          <w:sz w:val="20"/>
          <w:szCs w:val="20"/>
        </w:rPr>
        <w:t>Implementar</w:t>
      </w:r>
      <w:proofErr w:type="gramEnd"/>
      <w:r w:rsidRPr="00237510">
        <w:rPr>
          <w:rFonts w:ascii="Arial" w:hAnsi="Arial" w:cs="Arial"/>
          <w:sz w:val="20"/>
          <w:szCs w:val="20"/>
        </w:rPr>
        <w:t xml:space="preserve"> um </w:t>
      </w:r>
      <w:r w:rsidRPr="00237510">
        <w:rPr>
          <w:rStyle w:val="Forte"/>
          <w:rFonts w:ascii="Arial" w:hAnsi="Arial" w:cs="Arial"/>
          <w:sz w:val="20"/>
          <w:szCs w:val="20"/>
        </w:rPr>
        <w:t>plano de monitoramento</w:t>
      </w:r>
      <w:r w:rsidRPr="00237510">
        <w:rPr>
          <w:rFonts w:ascii="Arial" w:hAnsi="Arial" w:cs="Arial"/>
          <w:sz w:val="20"/>
          <w:szCs w:val="20"/>
        </w:rPr>
        <w:t xml:space="preserve"> contínuo para avaliar a efetividade das aquisições e das mudanças estruturais.</w:t>
      </w:r>
      <w:r w:rsidRPr="00237510">
        <w:rPr>
          <w:rFonts w:ascii="Arial" w:hAnsi="Arial" w:cs="Arial"/>
          <w:sz w:val="20"/>
          <w:szCs w:val="20"/>
        </w:rPr>
        <w:br/>
      </w: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Melhorar a </w:t>
      </w:r>
      <w:r w:rsidRPr="00237510">
        <w:rPr>
          <w:rStyle w:val="Forte"/>
          <w:rFonts w:ascii="Arial" w:hAnsi="Arial" w:cs="Arial"/>
          <w:sz w:val="20"/>
          <w:szCs w:val="20"/>
        </w:rPr>
        <w:t>transparência</w:t>
      </w:r>
      <w:r w:rsidRPr="00237510">
        <w:rPr>
          <w:rFonts w:ascii="Arial" w:hAnsi="Arial" w:cs="Arial"/>
          <w:sz w:val="20"/>
          <w:szCs w:val="20"/>
        </w:rPr>
        <w:t xml:space="preserve"> na justificativa de investimentos em TI, demonstrando claramente o custo-benefício de cada aquisição.</w:t>
      </w:r>
    </w:p>
    <w:p w:rsidR="00CB7911" w:rsidRPr="00237510" w:rsidRDefault="00CB7911" w:rsidP="004E38A7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>Com essas medidas, o IPREV poderá maximizar os benefícios da transformação digital e aprimorar ainda mais sua governança em TI.</w:t>
      </w:r>
    </w:p>
    <w:p w:rsidR="00F23638" w:rsidRPr="004A13CA" w:rsidRDefault="00F23638" w:rsidP="00F23638">
      <w:pPr>
        <w:pStyle w:val="Ttulo1"/>
        <w:rPr>
          <w:rFonts w:ascii="Arial" w:hAnsi="Arial" w:cs="Arial"/>
          <w:color w:val="auto"/>
          <w:sz w:val="20"/>
          <w:szCs w:val="20"/>
        </w:rPr>
      </w:pPr>
      <w:r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lastRenderedPageBreak/>
        <w:t>7. Licitações e Contratos do IPREV</w:t>
      </w:r>
    </w:p>
    <w:p w:rsidR="00F23638" w:rsidRPr="00237510" w:rsidRDefault="004A13CA" w:rsidP="004E38A7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Fonts w:ascii="Arial" w:hAnsi="Arial" w:cs="Arial"/>
          <w:b/>
          <w:bCs/>
          <w:sz w:val="20"/>
          <w:szCs w:val="20"/>
        </w:rPr>
        <w:t>Conformidade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F23638" w:rsidRPr="00237510">
        <w:rPr>
          <w:rFonts w:ascii="Arial" w:hAnsi="Arial" w:cs="Arial"/>
          <w:sz w:val="20"/>
          <w:szCs w:val="20"/>
        </w:rPr>
        <w:t>O Instituto de Previdência do Estado de Santa Catarina (IPREV) realizou diversas contratações e licitações no exercício de 2024. Os processos foram divididos entre dispensas de licitação, inexigibilidades e adesões a atas de registro de preços​.</w:t>
      </w:r>
    </w:p>
    <w:p w:rsidR="00F23638" w:rsidRPr="004A13CA" w:rsidRDefault="00F23638" w:rsidP="00F23638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7.1. Dispensas de Licitação</w:t>
      </w:r>
    </w:p>
    <w:p w:rsidR="004A13CA" w:rsidRDefault="00F23638" w:rsidP="00F23638">
      <w:pPr>
        <w:pStyle w:val="NormalWeb"/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>Foram identificadas diversas contratações diretas, amparadas no artigo 75 da Lei nº 14.133/2021, incluindo:</w:t>
      </w:r>
    </w:p>
    <w:p w:rsidR="004A13CA" w:rsidRDefault="00F23638" w:rsidP="004A13CA">
      <w:pPr>
        <w:pStyle w:val="NormalWeb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Manutenção predial</w:t>
      </w:r>
      <w:r w:rsidRPr="00237510">
        <w:rPr>
          <w:rFonts w:ascii="Arial" w:hAnsi="Arial" w:cs="Arial"/>
          <w:sz w:val="20"/>
          <w:szCs w:val="20"/>
        </w:rPr>
        <w:t xml:space="preserve"> (como aquisição de suporte para elevadores e contratação de serviços elétricos</w:t>
      </w:r>
    </w:p>
    <w:p w:rsidR="004A13CA" w:rsidRDefault="00F23638" w:rsidP="004A13CA">
      <w:pPr>
        <w:pStyle w:val="NormalWeb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Aquisição de equipamentos de informática</w:t>
      </w:r>
      <w:r w:rsidRPr="00237510">
        <w:rPr>
          <w:rFonts w:ascii="Arial" w:hAnsi="Arial" w:cs="Arial"/>
          <w:sz w:val="20"/>
          <w:szCs w:val="20"/>
        </w:rPr>
        <w:t xml:space="preserve"> (monitores, </w:t>
      </w:r>
      <w:proofErr w:type="spellStart"/>
      <w:r w:rsidRPr="00237510">
        <w:rPr>
          <w:rFonts w:ascii="Arial" w:hAnsi="Arial" w:cs="Arial"/>
          <w:sz w:val="20"/>
          <w:szCs w:val="20"/>
        </w:rPr>
        <w:t>SSDs</w:t>
      </w:r>
      <w:proofErr w:type="spellEnd"/>
      <w:r w:rsidRPr="00237510">
        <w:rPr>
          <w:rFonts w:ascii="Arial" w:hAnsi="Arial" w:cs="Arial"/>
          <w:sz w:val="20"/>
          <w:szCs w:val="20"/>
        </w:rPr>
        <w:t xml:space="preserve">, memórias RAM, roteadores </w:t>
      </w:r>
      <w:proofErr w:type="spellStart"/>
      <w:r w:rsidRPr="00237510">
        <w:rPr>
          <w:rFonts w:ascii="Arial" w:hAnsi="Arial" w:cs="Arial"/>
          <w:sz w:val="20"/>
          <w:szCs w:val="20"/>
        </w:rPr>
        <w:t>Wi-Fi</w:t>
      </w:r>
      <w:proofErr w:type="spellEnd"/>
      <w:r w:rsidRPr="00237510">
        <w:rPr>
          <w:rFonts w:ascii="Arial" w:hAnsi="Arial" w:cs="Arial"/>
          <w:sz w:val="20"/>
          <w:szCs w:val="20"/>
        </w:rPr>
        <w:t xml:space="preserve"> </w:t>
      </w:r>
    </w:p>
    <w:p w:rsidR="004A13CA" w:rsidRDefault="00F23638" w:rsidP="004A13CA">
      <w:pPr>
        <w:pStyle w:val="NormalWeb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Contratação de serviços administrativos</w:t>
      </w:r>
      <w:r w:rsidRPr="00237510">
        <w:rPr>
          <w:rFonts w:ascii="Arial" w:hAnsi="Arial" w:cs="Arial"/>
          <w:sz w:val="20"/>
          <w:szCs w:val="20"/>
        </w:rPr>
        <w:t xml:space="preserve"> (publicações oficiais, gestão documental);</w:t>
      </w:r>
    </w:p>
    <w:p w:rsidR="00F23638" w:rsidRPr="00237510" w:rsidRDefault="00F23638" w:rsidP="004A13CA">
      <w:pPr>
        <w:pStyle w:val="NormalWeb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237510">
        <w:rPr>
          <w:rStyle w:val="Forte"/>
          <w:rFonts w:ascii="Arial" w:hAnsi="Arial" w:cs="Arial"/>
          <w:sz w:val="20"/>
          <w:szCs w:val="20"/>
        </w:rPr>
        <w:t>Contratações de eventos e cursos de capacitação</w:t>
      </w:r>
      <w:r w:rsidRPr="00237510">
        <w:rPr>
          <w:rFonts w:ascii="Arial" w:hAnsi="Arial" w:cs="Arial"/>
          <w:sz w:val="20"/>
          <w:szCs w:val="20"/>
        </w:rPr>
        <w:t>​.</w:t>
      </w:r>
    </w:p>
    <w:p w:rsidR="00F23638" w:rsidRPr="004A13CA" w:rsidRDefault="00F23638" w:rsidP="00F23638">
      <w:pPr>
        <w:pStyle w:val="Ttulo3"/>
        <w:rPr>
          <w:rFonts w:ascii="Arial" w:hAnsi="Arial" w:cs="Arial"/>
          <w:color w:val="auto"/>
          <w:sz w:val="20"/>
          <w:szCs w:val="20"/>
        </w:rPr>
      </w:pPr>
      <w:r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Fragilidades:</w:t>
      </w:r>
    </w:p>
    <w:p w:rsidR="00F23638" w:rsidRDefault="00F23638" w:rsidP="00F23638">
      <w:pPr>
        <w:pStyle w:val="NormalWeb"/>
        <w:rPr>
          <w:rFonts w:ascii="Arial" w:hAnsi="Arial" w:cs="Arial"/>
          <w:sz w:val="20"/>
          <w:szCs w:val="20"/>
        </w:rPr>
      </w:pPr>
      <w:r w:rsidRPr="00237510">
        <w:rPr>
          <w:rFonts w:cs="Arial"/>
          <w:sz w:val="20"/>
          <w:szCs w:val="20"/>
        </w:rPr>
        <w:t>❌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="00D32031" w:rsidRPr="00237510">
        <w:rPr>
          <w:rStyle w:val="Forte"/>
          <w:rFonts w:ascii="Arial" w:hAnsi="Arial" w:cs="Arial"/>
          <w:sz w:val="20"/>
          <w:szCs w:val="20"/>
        </w:rPr>
        <w:t>D</w:t>
      </w:r>
      <w:r w:rsidRPr="00237510">
        <w:rPr>
          <w:rStyle w:val="Forte"/>
          <w:rFonts w:ascii="Arial" w:hAnsi="Arial" w:cs="Arial"/>
          <w:sz w:val="20"/>
          <w:szCs w:val="20"/>
        </w:rPr>
        <w:t>ispensas de licitação:</w:t>
      </w:r>
      <w:r w:rsidRPr="00237510">
        <w:rPr>
          <w:rFonts w:ascii="Arial" w:hAnsi="Arial" w:cs="Arial"/>
          <w:sz w:val="20"/>
          <w:szCs w:val="20"/>
        </w:rPr>
        <w:t xml:space="preserve"> O número elevado de contratações diretas pode indicar falta de planejamento, reduzindo a competitividade e potencial economia em processos licitatórios abertos.</w:t>
      </w:r>
      <w:r w:rsidRPr="00237510">
        <w:rPr>
          <w:rFonts w:ascii="Arial" w:hAnsi="Arial" w:cs="Arial"/>
          <w:sz w:val="20"/>
          <w:szCs w:val="20"/>
        </w:rPr>
        <w:br/>
      </w:r>
      <w:r w:rsidRPr="00237510">
        <w:rPr>
          <w:rFonts w:cs="Arial"/>
          <w:sz w:val="20"/>
          <w:szCs w:val="20"/>
        </w:rPr>
        <w:t>❌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Style w:val="Forte"/>
          <w:rFonts w:ascii="Arial" w:hAnsi="Arial" w:cs="Arial"/>
          <w:sz w:val="20"/>
          <w:szCs w:val="20"/>
        </w:rPr>
        <w:t>Fragmentação de contratações:</w:t>
      </w:r>
      <w:r w:rsidRPr="00237510">
        <w:rPr>
          <w:rFonts w:ascii="Arial" w:hAnsi="Arial" w:cs="Arial"/>
          <w:sz w:val="20"/>
          <w:szCs w:val="20"/>
        </w:rPr>
        <w:t xml:space="preserve"> Alguns serviços e compras poderiam ter sido consolidados em um único certame para obtenção de melhores preços.</w:t>
      </w:r>
      <w:r w:rsidRPr="00237510">
        <w:rPr>
          <w:rFonts w:ascii="Arial" w:hAnsi="Arial" w:cs="Arial"/>
          <w:sz w:val="20"/>
          <w:szCs w:val="20"/>
        </w:rPr>
        <w:br/>
      </w:r>
      <w:r w:rsidRPr="00237510">
        <w:rPr>
          <w:rFonts w:cs="Arial"/>
          <w:sz w:val="20"/>
          <w:szCs w:val="20"/>
        </w:rPr>
        <w:t>❌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Style w:val="Forte"/>
          <w:rFonts w:ascii="Arial" w:hAnsi="Arial" w:cs="Arial"/>
          <w:sz w:val="20"/>
          <w:szCs w:val="20"/>
        </w:rPr>
        <w:t>Falta de justificativas técnicas detalhadas:</w:t>
      </w:r>
      <w:r w:rsidRPr="00237510">
        <w:rPr>
          <w:rFonts w:ascii="Arial" w:hAnsi="Arial" w:cs="Arial"/>
          <w:sz w:val="20"/>
          <w:szCs w:val="20"/>
        </w:rPr>
        <w:t xml:space="preserve"> Em algumas dispensas, não há informações claras sobre</w:t>
      </w:r>
      <w:r w:rsidR="004A13C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A13CA">
        <w:rPr>
          <w:rFonts w:ascii="Arial" w:hAnsi="Arial" w:cs="Arial"/>
          <w:sz w:val="20"/>
          <w:szCs w:val="20"/>
        </w:rPr>
        <w:t>à</w:t>
      </w:r>
      <w:proofErr w:type="gramEnd"/>
      <w:r w:rsidR="004A13CA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Fonts w:ascii="Arial" w:hAnsi="Arial" w:cs="Arial"/>
          <w:sz w:val="20"/>
          <w:szCs w:val="20"/>
        </w:rPr>
        <w:t>necessidade exata do serviço ou bem adquirido​.</w:t>
      </w:r>
    </w:p>
    <w:p w:rsidR="004A13CA" w:rsidRPr="00237510" w:rsidRDefault="004A13CA" w:rsidP="00F23638">
      <w:pPr>
        <w:pStyle w:val="NormalWeb"/>
        <w:rPr>
          <w:rFonts w:ascii="Arial" w:hAnsi="Arial" w:cs="Arial"/>
          <w:sz w:val="20"/>
          <w:szCs w:val="20"/>
        </w:rPr>
      </w:pPr>
    </w:p>
    <w:p w:rsidR="00F23638" w:rsidRPr="004A13CA" w:rsidRDefault="00F23638" w:rsidP="00F23638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7.2. Inexigibilidades</w:t>
      </w:r>
    </w:p>
    <w:p w:rsidR="00F23638" w:rsidRPr="00237510" w:rsidRDefault="00F23638" w:rsidP="00F23638">
      <w:pPr>
        <w:pStyle w:val="NormalWeb"/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>Foram contratadas inscrições em congressos, cursos e eventos sem a realização de licitação, amparadas pelo artigo 74 da Lei nº 14.133/2021. Os valores variaram entre R$ 2.250,00 e R$ 9.120,00​.</w:t>
      </w:r>
    </w:p>
    <w:p w:rsidR="00F23638" w:rsidRPr="004A13CA" w:rsidRDefault="00F23638" w:rsidP="00F23638">
      <w:pPr>
        <w:pStyle w:val="Ttulo3"/>
        <w:rPr>
          <w:rFonts w:ascii="Arial" w:hAnsi="Arial" w:cs="Arial"/>
          <w:color w:val="auto"/>
          <w:sz w:val="20"/>
          <w:szCs w:val="20"/>
        </w:rPr>
      </w:pPr>
      <w:r w:rsidRPr="004A13C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 xml:space="preserve">Fragilidades </w:t>
      </w:r>
    </w:p>
    <w:p w:rsidR="00F23638" w:rsidRPr="00237510" w:rsidRDefault="00F23638" w:rsidP="00F23638">
      <w:pPr>
        <w:pStyle w:val="NormalWeb"/>
        <w:rPr>
          <w:rFonts w:ascii="Arial" w:hAnsi="Arial" w:cs="Arial"/>
          <w:sz w:val="20"/>
          <w:szCs w:val="20"/>
        </w:rPr>
      </w:pPr>
      <w:r w:rsidRPr="00237510">
        <w:rPr>
          <w:rFonts w:cs="Arial"/>
          <w:sz w:val="20"/>
          <w:szCs w:val="20"/>
        </w:rPr>
        <w:t>❌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Style w:val="Forte"/>
          <w:rFonts w:ascii="Arial" w:hAnsi="Arial" w:cs="Arial"/>
          <w:sz w:val="20"/>
          <w:szCs w:val="20"/>
        </w:rPr>
        <w:t>Critérios para participação:</w:t>
      </w:r>
      <w:r w:rsidRPr="00237510">
        <w:rPr>
          <w:rFonts w:ascii="Arial" w:hAnsi="Arial" w:cs="Arial"/>
          <w:sz w:val="20"/>
          <w:szCs w:val="20"/>
        </w:rPr>
        <w:t xml:space="preserve"> Não há um detalhamento sobre o impacto dessas capacitações na melhoria da gestão previdenciária.</w:t>
      </w:r>
      <w:r w:rsidRPr="00237510">
        <w:rPr>
          <w:rFonts w:ascii="Arial" w:hAnsi="Arial" w:cs="Arial"/>
          <w:sz w:val="20"/>
          <w:szCs w:val="20"/>
        </w:rPr>
        <w:br/>
      </w:r>
      <w:r w:rsidRPr="00237510">
        <w:rPr>
          <w:rFonts w:cs="Arial"/>
          <w:sz w:val="20"/>
          <w:szCs w:val="20"/>
        </w:rPr>
        <w:t>❌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Style w:val="Forte"/>
          <w:rFonts w:ascii="Arial" w:hAnsi="Arial" w:cs="Arial"/>
          <w:sz w:val="20"/>
          <w:szCs w:val="20"/>
        </w:rPr>
        <w:t>Falta de análise de custo-benefício:</w:t>
      </w:r>
      <w:r w:rsidRPr="00237510">
        <w:rPr>
          <w:rFonts w:ascii="Arial" w:hAnsi="Arial" w:cs="Arial"/>
          <w:sz w:val="20"/>
          <w:szCs w:val="20"/>
        </w:rPr>
        <w:t xml:space="preserve"> Os treinamentos são importantes, mas a ausência de um estudo sobre o retorno dos investimentos pode comprometer a eficiência desses gastos​.</w:t>
      </w:r>
    </w:p>
    <w:p w:rsidR="00F23638" w:rsidRPr="00237510" w:rsidRDefault="00F23638" w:rsidP="00F23638">
      <w:pPr>
        <w:rPr>
          <w:rFonts w:ascii="Arial" w:hAnsi="Arial" w:cs="Arial"/>
          <w:sz w:val="20"/>
          <w:szCs w:val="20"/>
        </w:rPr>
      </w:pPr>
    </w:p>
    <w:p w:rsidR="00F23638" w:rsidRPr="003D6F9A" w:rsidRDefault="00F23638" w:rsidP="00F23638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3D6F9A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t>7.3. Contratos Vigentes e Adesões a Atas de Registro de Preços</w:t>
      </w:r>
    </w:p>
    <w:p w:rsidR="005901B9" w:rsidRDefault="00F23638" w:rsidP="005901B9">
      <w:pPr>
        <w:pStyle w:val="NormalWeb"/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>O IPREV manteve contratos ativos para serviços de:</w:t>
      </w:r>
    </w:p>
    <w:p w:rsidR="005901B9" w:rsidRDefault="005901B9" w:rsidP="005901B9">
      <w:pPr>
        <w:pStyle w:val="NormalWeb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5901B9">
        <w:rPr>
          <w:rStyle w:val="Forte"/>
          <w:rFonts w:ascii="Arial" w:hAnsi="Arial" w:cs="Arial"/>
          <w:b w:val="0"/>
          <w:sz w:val="20"/>
          <w:szCs w:val="20"/>
        </w:rPr>
        <w:t>Reforma e manutenção predial</w:t>
      </w:r>
      <w:r w:rsidR="004E38A7">
        <w:rPr>
          <w:rStyle w:val="Forte"/>
          <w:rFonts w:ascii="Arial" w:hAnsi="Arial" w:cs="Arial"/>
          <w:b w:val="0"/>
          <w:sz w:val="20"/>
          <w:szCs w:val="20"/>
        </w:rPr>
        <w:t>;</w:t>
      </w:r>
    </w:p>
    <w:p w:rsidR="005901B9" w:rsidRDefault="00F23638" w:rsidP="005901B9">
      <w:pPr>
        <w:pStyle w:val="NormalWeb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5901B9">
        <w:rPr>
          <w:rStyle w:val="Forte"/>
          <w:rFonts w:ascii="Arial" w:hAnsi="Arial" w:cs="Arial"/>
          <w:b w:val="0"/>
          <w:sz w:val="20"/>
          <w:szCs w:val="20"/>
        </w:rPr>
        <w:t xml:space="preserve">Aquisição de licenças de software (Microsoft Power BI, Google </w:t>
      </w:r>
      <w:proofErr w:type="spellStart"/>
      <w:r w:rsidRPr="005901B9">
        <w:rPr>
          <w:rStyle w:val="Forte"/>
          <w:rFonts w:ascii="Arial" w:hAnsi="Arial" w:cs="Arial"/>
          <w:b w:val="0"/>
          <w:sz w:val="20"/>
          <w:szCs w:val="20"/>
        </w:rPr>
        <w:t>Workspace</w:t>
      </w:r>
      <w:proofErr w:type="spellEnd"/>
      <w:r w:rsidRPr="005901B9">
        <w:rPr>
          <w:rStyle w:val="Forte"/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5901B9">
        <w:rPr>
          <w:rStyle w:val="Forte"/>
          <w:rFonts w:ascii="Arial" w:hAnsi="Arial" w:cs="Arial"/>
          <w:b w:val="0"/>
          <w:sz w:val="20"/>
          <w:szCs w:val="20"/>
        </w:rPr>
        <w:t>Trello</w:t>
      </w:r>
      <w:proofErr w:type="spellEnd"/>
      <w:r w:rsidRPr="005901B9">
        <w:rPr>
          <w:rStyle w:val="Forte"/>
          <w:rFonts w:ascii="Arial" w:hAnsi="Arial" w:cs="Arial"/>
          <w:b w:val="0"/>
          <w:sz w:val="20"/>
          <w:szCs w:val="20"/>
        </w:rPr>
        <w:t xml:space="preserve"> Premium)</w:t>
      </w:r>
      <w:r w:rsidR="004E38A7">
        <w:rPr>
          <w:rStyle w:val="Forte"/>
          <w:rFonts w:ascii="Arial" w:hAnsi="Arial" w:cs="Arial"/>
          <w:b w:val="0"/>
          <w:sz w:val="20"/>
          <w:szCs w:val="20"/>
        </w:rPr>
        <w:t>;</w:t>
      </w:r>
    </w:p>
    <w:p w:rsidR="005901B9" w:rsidRDefault="00F23638" w:rsidP="005901B9">
      <w:pPr>
        <w:pStyle w:val="NormalWeb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5901B9">
        <w:rPr>
          <w:rFonts w:ascii="Arial" w:hAnsi="Arial" w:cs="Arial"/>
          <w:b/>
          <w:sz w:val="20"/>
          <w:szCs w:val="20"/>
        </w:rPr>
        <w:t xml:space="preserve"> </w:t>
      </w:r>
      <w:r w:rsidRPr="005901B9">
        <w:rPr>
          <w:rStyle w:val="Forte"/>
          <w:rFonts w:ascii="Arial" w:hAnsi="Arial" w:cs="Arial"/>
          <w:b w:val="0"/>
          <w:sz w:val="20"/>
          <w:szCs w:val="20"/>
        </w:rPr>
        <w:t>Gerenciamento de combustíveis para frota de veículos</w:t>
      </w:r>
      <w:r w:rsidRPr="005901B9">
        <w:rPr>
          <w:rFonts w:ascii="Arial" w:hAnsi="Arial" w:cs="Arial"/>
          <w:b/>
          <w:sz w:val="20"/>
          <w:szCs w:val="20"/>
        </w:rPr>
        <w:t>;</w:t>
      </w:r>
    </w:p>
    <w:p w:rsidR="00F23638" w:rsidRPr="005901B9" w:rsidRDefault="00F23638" w:rsidP="005901B9">
      <w:pPr>
        <w:pStyle w:val="NormalWeb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5901B9">
        <w:rPr>
          <w:rStyle w:val="Forte"/>
          <w:rFonts w:ascii="Arial" w:hAnsi="Arial" w:cs="Arial"/>
          <w:b w:val="0"/>
          <w:sz w:val="20"/>
          <w:szCs w:val="20"/>
        </w:rPr>
        <w:t>Serviços de TI, como hospedagem de sites e atualização de sistemas</w:t>
      </w:r>
      <w:r w:rsidRPr="005901B9">
        <w:rPr>
          <w:rFonts w:ascii="Arial" w:hAnsi="Arial" w:cs="Arial"/>
          <w:b/>
          <w:sz w:val="20"/>
          <w:szCs w:val="20"/>
        </w:rPr>
        <w:t>​.</w:t>
      </w:r>
    </w:p>
    <w:p w:rsidR="00F23638" w:rsidRPr="005901B9" w:rsidRDefault="00F23638" w:rsidP="00F23638">
      <w:pPr>
        <w:pStyle w:val="Ttulo3"/>
        <w:rPr>
          <w:rFonts w:ascii="Arial" w:hAnsi="Arial" w:cs="Arial"/>
          <w:color w:val="auto"/>
          <w:sz w:val="20"/>
          <w:szCs w:val="20"/>
        </w:rPr>
      </w:pPr>
      <w:r w:rsidRPr="005901B9">
        <w:rPr>
          <w:rStyle w:val="Forte"/>
          <w:rFonts w:ascii="Arial" w:hAnsi="Arial" w:cs="Arial"/>
          <w:b/>
          <w:bCs/>
          <w:color w:val="auto"/>
          <w:sz w:val="20"/>
          <w:szCs w:val="20"/>
        </w:rPr>
        <w:lastRenderedPageBreak/>
        <w:t>Fragilidades:</w:t>
      </w:r>
    </w:p>
    <w:p w:rsidR="004E38A7" w:rsidRDefault="00F23638" w:rsidP="004E38A7">
      <w:pPr>
        <w:pStyle w:val="NormalWeb"/>
        <w:rPr>
          <w:rFonts w:ascii="Arial" w:hAnsi="Arial" w:cs="Arial"/>
          <w:sz w:val="20"/>
          <w:szCs w:val="20"/>
        </w:rPr>
      </w:pPr>
      <w:r w:rsidRPr="00237510">
        <w:rPr>
          <w:sz w:val="20"/>
          <w:szCs w:val="20"/>
        </w:rPr>
        <w:t>❌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="00D32031" w:rsidRPr="00237510">
        <w:rPr>
          <w:rStyle w:val="Forte"/>
          <w:rFonts w:ascii="Arial" w:hAnsi="Arial" w:cs="Arial"/>
          <w:sz w:val="20"/>
          <w:szCs w:val="20"/>
        </w:rPr>
        <w:t>C</w:t>
      </w:r>
      <w:r w:rsidRPr="00237510">
        <w:rPr>
          <w:rStyle w:val="Forte"/>
          <w:rFonts w:ascii="Arial" w:hAnsi="Arial" w:cs="Arial"/>
          <w:sz w:val="20"/>
          <w:szCs w:val="20"/>
        </w:rPr>
        <w:t>ritérios de adesão a atas:</w:t>
      </w:r>
      <w:r w:rsidRPr="00237510">
        <w:rPr>
          <w:rFonts w:ascii="Arial" w:hAnsi="Arial" w:cs="Arial"/>
          <w:sz w:val="20"/>
          <w:szCs w:val="20"/>
        </w:rPr>
        <w:t xml:space="preserve"> Alguns serviços contratados por adesão não apresentam justificativa detalhada sobre a vantagem dessa modalidade frente a um processo licitatório próprio.</w:t>
      </w:r>
      <w:r w:rsidRPr="00237510">
        <w:rPr>
          <w:rFonts w:ascii="Arial" w:hAnsi="Arial" w:cs="Arial"/>
          <w:sz w:val="20"/>
          <w:szCs w:val="20"/>
        </w:rPr>
        <w:br/>
      </w:r>
      <w:r w:rsidRPr="00237510">
        <w:rPr>
          <w:sz w:val="20"/>
          <w:szCs w:val="20"/>
        </w:rPr>
        <w:t>❌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Style w:val="Forte"/>
          <w:rFonts w:ascii="Arial" w:hAnsi="Arial" w:cs="Arial"/>
          <w:sz w:val="20"/>
          <w:szCs w:val="20"/>
        </w:rPr>
        <w:t>Ausência de indicadores de desempenho dos contratos:</w:t>
      </w:r>
      <w:r w:rsidRPr="00237510">
        <w:rPr>
          <w:rFonts w:ascii="Arial" w:hAnsi="Arial" w:cs="Arial"/>
          <w:sz w:val="20"/>
          <w:szCs w:val="20"/>
        </w:rPr>
        <w:t xml:space="preserve"> Não há informações claras sobre metas e métricas para avaliar a efetividade dos serviços prestados​.</w:t>
      </w:r>
    </w:p>
    <w:p w:rsidR="00F23638" w:rsidRPr="004E38A7" w:rsidRDefault="00F23638" w:rsidP="004E38A7">
      <w:pPr>
        <w:pStyle w:val="NormalWeb"/>
        <w:rPr>
          <w:rFonts w:ascii="Arial" w:hAnsi="Arial" w:cs="Arial"/>
          <w:sz w:val="20"/>
          <w:szCs w:val="20"/>
        </w:rPr>
      </w:pPr>
      <w:r w:rsidRPr="004E38A7">
        <w:rPr>
          <w:rStyle w:val="Forte"/>
          <w:rFonts w:ascii="Arial" w:hAnsi="Arial" w:cs="Arial"/>
          <w:bCs w:val="0"/>
          <w:sz w:val="20"/>
          <w:szCs w:val="20"/>
        </w:rPr>
        <w:t>Recomendaçõe</w:t>
      </w:r>
      <w:r w:rsidR="005901B9" w:rsidRPr="004E38A7">
        <w:rPr>
          <w:rStyle w:val="Forte"/>
          <w:rFonts w:ascii="Arial" w:hAnsi="Arial" w:cs="Arial"/>
          <w:bCs w:val="0"/>
          <w:sz w:val="20"/>
          <w:szCs w:val="20"/>
        </w:rPr>
        <w:t>s:</w:t>
      </w:r>
    </w:p>
    <w:p w:rsidR="00F23638" w:rsidRPr="00237510" w:rsidRDefault="00F23638" w:rsidP="004E38A7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>O IPREV tem cumprido as diretrizes da IN 20/2015 no que tange à transparência dos contratos e licitações, mas há fragilidades que podem ser corrigidas para melhorar a eficiência e controle interno.</w:t>
      </w:r>
    </w:p>
    <w:p w:rsidR="00F23638" w:rsidRPr="00237510" w:rsidRDefault="00F23638" w:rsidP="00F23638">
      <w:pPr>
        <w:pStyle w:val="NormalWeb"/>
        <w:rPr>
          <w:rFonts w:ascii="Arial" w:hAnsi="Arial" w:cs="Arial"/>
          <w:sz w:val="20"/>
          <w:szCs w:val="20"/>
        </w:rPr>
      </w:pP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="00D32031" w:rsidRPr="00237510">
        <w:rPr>
          <w:rStyle w:val="Forte"/>
          <w:rFonts w:ascii="Arial" w:hAnsi="Arial" w:cs="Arial"/>
          <w:sz w:val="20"/>
          <w:szCs w:val="20"/>
        </w:rPr>
        <w:t xml:space="preserve">Verificar as </w:t>
      </w:r>
      <w:r w:rsidRPr="00237510">
        <w:rPr>
          <w:rStyle w:val="Forte"/>
          <w:rFonts w:ascii="Arial" w:hAnsi="Arial" w:cs="Arial"/>
          <w:sz w:val="20"/>
          <w:szCs w:val="20"/>
        </w:rPr>
        <w:t>dispensas de licitação</w:t>
      </w:r>
      <w:r w:rsidRPr="00237510">
        <w:rPr>
          <w:rFonts w:ascii="Arial" w:hAnsi="Arial" w:cs="Arial"/>
          <w:sz w:val="20"/>
          <w:szCs w:val="20"/>
        </w:rPr>
        <w:t xml:space="preserve"> por meio de um planejamento mais eficiente das aquisições.</w:t>
      </w:r>
      <w:r w:rsidRPr="00237510">
        <w:rPr>
          <w:rFonts w:ascii="Arial" w:hAnsi="Arial" w:cs="Arial"/>
          <w:sz w:val="20"/>
          <w:szCs w:val="20"/>
        </w:rPr>
        <w:br/>
      </w: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Style w:val="Forte"/>
          <w:rFonts w:ascii="Arial" w:hAnsi="Arial" w:cs="Arial"/>
          <w:sz w:val="20"/>
          <w:szCs w:val="20"/>
        </w:rPr>
        <w:t>Evitar a fragmentação de contratos</w:t>
      </w:r>
      <w:r w:rsidRPr="00237510">
        <w:rPr>
          <w:rFonts w:ascii="Arial" w:hAnsi="Arial" w:cs="Arial"/>
          <w:sz w:val="20"/>
          <w:szCs w:val="20"/>
        </w:rPr>
        <w:t>, buscando licitações mais abrangentes para obter melhores preços.</w:t>
      </w:r>
      <w:r w:rsidRPr="00237510">
        <w:rPr>
          <w:rFonts w:ascii="Arial" w:hAnsi="Arial" w:cs="Arial"/>
          <w:sz w:val="20"/>
          <w:szCs w:val="20"/>
        </w:rPr>
        <w:br/>
      </w: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Style w:val="Forte"/>
          <w:rFonts w:ascii="Arial" w:hAnsi="Arial" w:cs="Arial"/>
          <w:sz w:val="20"/>
          <w:szCs w:val="20"/>
        </w:rPr>
        <w:t>Criar indicadores de desempenho</w:t>
      </w:r>
      <w:r w:rsidRPr="00237510">
        <w:rPr>
          <w:rFonts w:ascii="Arial" w:hAnsi="Arial" w:cs="Arial"/>
          <w:sz w:val="20"/>
          <w:szCs w:val="20"/>
        </w:rPr>
        <w:t xml:space="preserve"> para avaliar a efetividade das contratações.</w:t>
      </w:r>
      <w:r w:rsidRPr="00237510">
        <w:rPr>
          <w:rFonts w:ascii="Arial" w:hAnsi="Arial" w:cs="Arial"/>
          <w:sz w:val="20"/>
          <w:szCs w:val="20"/>
        </w:rPr>
        <w:br/>
      </w: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Style w:val="Forte"/>
          <w:rFonts w:ascii="Arial" w:hAnsi="Arial" w:cs="Arial"/>
          <w:sz w:val="20"/>
          <w:szCs w:val="20"/>
        </w:rPr>
        <w:t>Melhorar a justificativa técnica</w:t>
      </w:r>
      <w:r w:rsidRPr="00237510">
        <w:rPr>
          <w:rFonts w:ascii="Arial" w:hAnsi="Arial" w:cs="Arial"/>
          <w:sz w:val="20"/>
          <w:szCs w:val="20"/>
        </w:rPr>
        <w:t xml:space="preserve"> das adesões a atas de registro de preços.</w:t>
      </w:r>
      <w:r w:rsidRPr="00237510">
        <w:rPr>
          <w:rFonts w:ascii="Arial" w:hAnsi="Arial" w:cs="Arial"/>
          <w:sz w:val="20"/>
          <w:szCs w:val="20"/>
        </w:rPr>
        <w:br/>
      </w:r>
      <w:r w:rsidRPr="00237510">
        <w:rPr>
          <w:rFonts w:cs="Arial"/>
          <w:sz w:val="20"/>
          <w:szCs w:val="20"/>
        </w:rPr>
        <w:t>✅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Style w:val="Forte"/>
          <w:rFonts w:ascii="Arial" w:hAnsi="Arial" w:cs="Arial"/>
          <w:sz w:val="20"/>
          <w:szCs w:val="20"/>
        </w:rPr>
        <w:t>Elaborar estudos de custo-benefício</w:t>
      </w:r>
      <w:r w:rsidRPr="00237510">
        <w:rPr>
          <w:rFonts w:ascii="Arial" w:hAnsi="Arial" w:cs="Arial"/>
          <w:sz w:val="20"/>
          <w:szCs w:val="20"/>
        </w:rPr>
        <w:t xml:space="preserve"> para treinamentos e eventos, garantindo que o investimento traga melhorias efetivas na gestão previdenciária.</w:t>
      </w:r>
    </w:p>
    <w:p w:rsidR="00F23638" w:rsidRPr="00237510" w:rsidRDefault="00F23638" w:rsidP="00F23638">
      <w:pPr>
        <w:pStyle w:val="NormalWeb"/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>Com essas ações, o IPREV poderá aprimorar sua governança e controle interno, garantindo maior eficiência e economicidade nas contratações públicas.</w:t>
      </w:r>
    </w:p>
    <w:p w:rsidR="00CB7911" w:rsidRPr="00237510" w:rsidRDefault="00CB7911" w:rsidP="00CB7911">
      <w:pPr>
        <w:rPr>
          <w:rFonts w:ascii="Arial" w:hAnsi="Arial" w:cs="Arial"/>
          <w:sz w:val="20"/>
          <w:szCs w:val="20"/>
        </w:rPr>
      </w:pPr>
    </w:p>
    <w:p w:rsidR="00E329CF" w:rsidRPr="00237510" w:rsidRDefault="00E329CF" w:rsidP="009C4D97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E329CF" w:rsidRPr="00237510" w:rsidRDefault="0021490E" w:rsidP="00E329C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</w:t>
      </w:r>
      <w:r w:rsidR="00E329CF"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. </w:t>
      </w:r>
      <w:r w:rsidR="00B47F6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AUDITORIA</w:t>
      </w:r>
      <w:r w:rsidR="00E329CF"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E OUVIDORIA</w:t>
      </w:r>
    </w:p>
    <w:p w:rsidR="00E329CF" w:rsidRPr="00237510" w:rsidRDefault="005901B9" w:rsidP="00E329C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</w:t>
      </w:r>
      <w:r w:rsidR="00E329CF"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.1. Auditoria e Fiscalização</w:t>
      </w:r>
    </w:p>
    <w:p w:rsidR="00E329CF" w:rsidRPr="00237510" w:rsidRDefault="00E329CF" w:rsidP="004E38A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✅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Conformidade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O IPREV emitiu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364 notificações e realizou 80 cobranças judiciais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, recuperando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R$ 2,81 milhões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="0021490E"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21490E" w:rsidRPr="00237510">
        <w:rPr>
          <w:rFonts w:ascii="Arial" w:hAnsi="Arial" w:cs="Arial"/>
          <w:sz w:val="20"/>
          <w:szCs w:val="20"/>
        </w:rPr>
        <w:t>Os números apresentados demonstram a atuação do Instituto de Previdência do Estado de Santa Catarina (IPREV-SC) no acompanhamento e recuperação de valores devidos ao RPPS-SC.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❌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Divergência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: Há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77 processos pendentes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, sem previsão de resolução.</w:t>
      </w:r>
    </w:p>
    <w:p w:rsidR="0021490E" w:rsidRPr="00237510" w:rsidRDefault="0021490E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</w:p>
    <w:p w:rsidR="00E329CF" w:rsidRPr="00237510" w:rsidRDefault="005901B9" w:rsidP="00E329C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</w:t>
      </w:r>
      <w:r w:rsidR="00E329CF"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.2. Ouvidoria</w:t>
      </w:r>
    </w:p>
    <w:p w:rsidR="00D32031" w:rsidRPr="00237510" w:rsidRDefault="00E329CF" w:rsidP="00D32031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✅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Conformidade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: A ouvidoria está vinculada à Ouvidoria Geral do Estado</w:t>
      </w:r>
      <w:r w:rsidR="005901B9">
        <w:rPr>
          <w:rFonts w:ascii="Arial" w:eastAsia="Times New Roman" w:hAnsi="Arial" w:cs="Arial"/>
          <w:sz w:val="20"/>
          <w:szCs w:val="20"/>
          <w:lang w:eastAsia="pt-BR"/>
        </w:rPr>
        <w:t xml:space="preserve"> e esta em plena e regular atuação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br/>
      </w:r>
    </w:p>
    <w:p w:rsidR="00E329CF" w:rsidRPr="00237510" w:rsidRDefault="00E329CF" w:rsidP="00E329CF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E329CF" w:rsidRPr="00237510" w:rsidRDefault="00E329CF" w:rsidP="00E329C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CONCLUSÃO GERAL</w:t>
      </w:r>
    </w:p>
    <w:p w:rsidR="005901B9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O Relatório de Gestão do IPREV atende a vários critérios da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IN 20/2015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, mas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apresenta lacunas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que precisam ser aprimoradas para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fortalecer o controle interno e a transparência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</w:p>
    <w:p w:rsidR="00E329CF" w:rsidRPr="00237510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Entre os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principais pontos a melhorar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, destacam-se:</w:t>
      </w:r>
    </w:p>
    <w:p w:rsidR="00E329CF" w:rsidRPr="00237510" w:rsidRDefault="00E329CF" w:rsidP="00E329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sz w:val="20"/>
          <w:szCs w:val="20"/>
          <w:lang w:eastAsia="pt-BR"/>
        </w:rPr>
        <w:lastRenderedPageBreak/>
        <w:t>1</w:t>
      </w: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️</w:t>
      </w:r>
      <w:r w:rsidRPr="00237510">
        <w:rPr>
          <w:rFonts w:ascii="Tahoma" w:eastAsia="Times New Roman" w:hAnsi="Tahoma" w:cs="Arial"/>
          <w:sz w:val="20"/>
          <w:szCs w:val="20"/>
          <w:lang w:eastAsia="pt-BR"/>
        </w:rPr>
        <w:t>⃣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Eficiência na concessão de benefícios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– incluir tempo médio de análise e prazos legais.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br/>
        <w:t>2</w:t>
      </w: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️</w:t>
      </w:r>
      <w:r w:rsidRPr="00237510">
        <w:rPr>
          <w:rFonts w:ascii="Tahoma" w:eastAsia="Times New Roman" w:hAnsi="Tahoma" w:cs="Arial"/>
          <w:sz w:val="20"/>
          <w:szCs w:val="20"/>
          <w:lang w:eastAsia="pt-BR"/>
        </w:rPr>
        <w:t>⃣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Gestão dos investimentos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– divulgar rentabilidade dos fundos e riscos atrelados.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br/>
        <w:t>3</w:t>
      </w: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️</w:t>
      </w:r>
      <w:r w:rsidRPr="00237510">
        <w:rPr>
          <w:rFonts w:ascii="Tahoma" w:eastAsia="Times New Roman" w:hAnsi="Tahoma" w:cs="Arial"/>
          <w:sz w:val="20"/>
          <w:szCs w:val="20"/>
          <w:lang w:eastAsia="pt-BR"/>
        </w:rPr>
        <w:t>⃣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Compensação previdenciária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– criar um plano de contingência para mitigar impactos da suspensão do INSS.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br/>
        <w:t>4</w:t>
      </w: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️</w:t>
      </w:r>
      <w:r w:rsidRPr="00237510">
        <w:rPr>
          <w:rFonts w:ascii="Tahoma" w:eastAsia="Times New Roman" w:hAnsi="Tahoma" w:cs="Arial"/>
          <w:sz w:val="20"/>
          <w:szCs w:val="20"/>
          <w:lang w:eastAsia="pt-BR"/>
        </w:rPr>
        <w:t>⃣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Déficit atuarial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– apresentar projeções detalhadas e estraté</w:t>
      </w:r>
      <w:r w:rsidR="00B47F67">
        <w:rPr>
          <w:rFonts w:ascii="Arial" w:eastAsia="Times New Roman" w:hAnsi="Arial" w:cs="Arial"/>
          <w:sz w:val="20"/>
          <w:szCs w:val="20"/>
          <w:lang w:eastAsia="pt-BR"/>
        </w:rPr>
        <w:t>gias para equilíbrio financeiro e criação de fundos.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br/>
        <w:t>5</w:t>
      </w: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️</w:t>
      </w:r>
      <w:r w:rsidRPr="00237510">
        <w:rPr>
          <w:rFonts w:ascii="Tahoma" w:eastAsia="Times New Roman" w:hAnsi="Tahoma" w:cs="Arial"/>
          <w:sz w:val="20"/>
          <w:szCs w:val="20"/>
          <w:lang w:eastAsia="pt-BR"/>
        </w:rPr>
        <w:t>⃣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Transparência orçamentária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– comparar orçamento previsto x realizado.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br/>
        <w:t>6</w:t>
      </w:r>
      <w:r w:rsidRPr="00237510">
        <w:rPr>
          <w:rFonts w:ascii="Times New Roman" w:eastAsia="Times New Roman" w:hAnsi="Times New Roman" w:cs="Arial"/>
          <w:sz w:val="20"/>
          <w:szCs w:val="20"/>
          <w:lang w:eastAsia="pt-BR"/>
        </w:rPr>
        <w:t>️</w:t>
      </w:r>
      <w:r w:rsidRPr="00237510">
        <w:rPr>
          <w:rFonts w:ascii="Tahoma" w:eastAsia="Times New Roman" w:hAnsi="Tahoma" w:cs="Arial"/>
          <w:sz w:val="20"/>
          <w:szCs w:val="20"/>
          <w:lang w:eastAsia="pt-BR"/>
        </w:rPr>
        <w:t>⃣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Eficiência na fiscalização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 – reduzir pendências de cob</w:t>
      </w:r>
      <w:r w:rsidR="00B47F67">
        <w:rPr>
          <w:rFonts w:ascii="Arial" w:eastAsia="Times New Roman" w:hAnsi="Arial" w:cs="Arial"/>
          <w:sz w:val="20"/>
          <w:szCs w:val="20"/>
          <w:lang w:eastAsia="pt-BR"/>
        </w:rPr>
        <w:t>rança e acelerar ressarcimentos e concessão pensão.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br/>
      </w:r>
    </w:p>
    <w:p w:rsidR="00E329CF" w:rsidRPr="00237510" w:rsidRDefault="00E329CF" w:rsidP="005901B9">
      <w:pPr>
        <w:spacing w:before="100" w:beforeAutospacing="1" w:after="100" w:afterAutospacing="1"/>
        <w:ind w:firstLine="720"/>
        <w:rPr>
          <w:rFonts w:ascii="Arial" w:eastAsia="Times New Roman" w:hAnsi="Arial" w:cs="Arial"/>
          <w:sz w:val="20"/>
          <w:szCs w:val="20"/>
          <w:lang w:eastAsia="pt-BR"/>
        </w:rPr>
      </w:pPr>
      <w:r w:rsidRPr="00237510">
        <w:rPr>
          <w:rFonts w:ascii="Arial" w:eastAsia="Times New Roman" w:hAnsi="Arial" w:cs="Arial"/>
          <w:sz w:val="20"/>
          <w:szCs w:val="20"/>
          <w:lang w:eastAsia="pt-BR"/>
        </w:rPr>
        <w:t xml:space="preserve">A implementação dessas medidas contribuirá para um </w:t>
      </w:r>
      <w:r w:rsidRPr="0023751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RPPS mais eficiente, sustentável e transparente</w:t>
      </w:r>
      <w:r w:rsidRPr="00237510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D1235B" w:rsidRPr="00237510" w:rsidRDefault="00434ACA" w:rsidP="003A0F14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>Em face das anotações, em procedimento de análise dess</w:t>
      </w:r>
      <w:r w:rsidR="00D4698F" w:rsidRPr="00237510">
        <w:rPr>
          <w:rFonts w:ascii="Arial" w:hAnsi="Arial" w:cs="Arial"/>
          <w:sz w:val="20"/>
          <w:szCs w:val="20"/>
        </w:rPr>
        <w:t xml:space="preserve">a </w:t>
      </w:r>
      <w:r w:rsidRPr="00237510">
        <w:rPr>
          <w:rFonts w:ascii="Arial" w:hAnsi="Arial" w:cs="Arial"/>
          <w:b/>
          <w:sz w:val="20"/>
          <w:szCs w:val="20"/>
        </w:rPr>
        <w:t>U</w:t>
      </w:r>
      <w:r w:rsidR="005901B9">
        <w:rPr>
          <w:rFonts w:ascii="Arial" w:hAnsi="Arial" w:cs="Arial"/>
          <w:b/>
          <w:sz w:val="20"/>
          <w:szCs w:val="20"/>
        </w:rPr>
        <w:t>nidade de Controle Interno</w:t>
      </w:r>
      <w:r w:rsidRPr="00237510">
        <w:rPr>
          <w:rFonts w:ascii="Arial" w:hAnsi="Arial" w:cs="Arial"/>
          <w:b/>
          <w:sz w:val="20"/>
          <w:szCs w:val="20"/>
        </w:rPr>
        <w:t>,</w:t>
      </w:r>
      <w:r w:rsidRPr="00237510">
        <w:rPr>
          <w:rFonts w:ascii="Arial" w:hAnsi="Arial" w:cs="Arial"/>
          <w:sz w:val="20"/>
          <w:szCs w:val="20"/>
        </w:rPr>
        <w:t xml:space="preserve"> r</w:t>
      </w:r>
      <w:r w:rsidR="00200889" w:rsidRPr="00237510">
        <w:rPr>
          <w:rFonts w:ascii="Arial" w:hAnsi="Arial" w:cs="Arial"/>
          <w:sz w:val="20"/>
          <w:szCs w:val="20"/>
        </w:rPr>
        <w:t>estou constatado o preenchimento das</w:t>
      </w:r>
      <w:r w:rsidRPr="00237510">
        <w:rPr>
          <w:rFonts w:ascii="Arial" w:hAnsi="Arial" w:cs="Arial"/>
          <w:sz w:val="20"/>
          <w:szCs w:val="20"/>
        </w:rPr>
        <w:t xml:space="preserve"> exigências contidas no</w:t>
      </w:r>
      <w:r w:rsidR="00200889" w:rsidRPr="00237510">
        <w:rPr>
          <w:rFonts w:ascii="Arial" w:hAnsi="Arial" w:cs="Arial"/>
          <w:sz w:val="20"/>
          <w:szCs w:val="20"/>
        </w:rPr>
        <w:t xml:space="preserve"> normativo do Tribunal de Contas do Estado, </w:t>
      </w:r>
      <w:r w:rsidR="00773791" w:rsidRPr="00237510">
        <w:rPr>
          <w:rFonts w:ascii="Arial" w:hAnsi="Arial" w:cs="Arial"/>
          <w:sz w:val="20"/>
          <w:szCs w:val="20"/>
        </w:rPr>
        <w:t>em observância</w:t>
      </w:r>
      <w:r w:rsidRPr="00237510">
        <w:rPr>
          <w:rFonts w:ascii="Arial" w:hAnsi="Arial" w:cs="Arial"/>
          <w:sz w:val="20"/>
          <w:szCs w:val="20"/>
        </w:rPr>
        <w:t xml:space="preserve">   a</w:t>
      </w:r>
      <w:r w:rsidR="00200889" w:rsidRPr="00237510">
        <w:rPr>
          <w:rFonts w:ascii="Arial" w:hAnsi="Arial" w:cs="Arial"/>
          <w:sz w:val="20"/>
          <w:szCs w:val="20"/>
        </w:rPr>
        <w:t xml:space="preserve">o rol </w:t>
      </w:r>
      <w:r w:rsidRPr="00237510">
        <w:rPr>
          <w:rFonts w:ascii="Arial" w:hAnsi="Arial" w:cs="Arial"/>
          <w:sz w:val="20"/>
          <w:szCs w:val="20"/>
        </w:rPr>
        <w:t>de documentos apresentados</w:t>
      </w:r>
      <w:r w:rsidR="00200889" w:rsidRPr="00237510">
        <w:rPr>
          <w:rFonts w:ascii="Arial" w:hAnsi="Arial" w:cs="Arial"/>
          <w:sz w:val="20"/>
          <w:szCs w:val="20"/>
        </w:rPr>
        <w:t xml:space="preserve"> no processo supramencionado.</w:t>
      </w:r>
      <w:r w:rsidR="00D1235B" w:rsidRPr="00237510">
        <w:rPr>
          <w:rFonts w:ascii="Arial" w:hAnsi="Arial" w:cs="Arial"/>
          <w:sz w:val="20"/>
          <w:szCs w:val="20"/>
        </w:rPr>
        <w:t xml:space="preserve"> </w:t>
      </w:r>
    </w:p>
    <w:p w:rsidR="00200889" w:rsidRPr="00237510" w:rsidRDefault="00200889" w:rsidP="00200889">
      <w:pPr>
        <w:jc w:val="both"/>
        <w:rPr>
          <w:rFonts w:ascii="Arial" w:hAnsi="Arial" w:cs="Arial"/>
          <w:sz w:val="20"/>
          <w:szCs w:val="20"/>
        </w:rPr>
      </w:pPr>
    </w:p>
    <w:p w:rsidR="00200889" w:rsidRPr="00237510" w:rsidRDefault="00200889" w:rsidP="00557F9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 xml:space="preserve">Isto posto, </w:t>
      </w:r>
      <w:r w:rsidR="00557F93" w:rsidRPr="00237510">
        <w:rPr>
          <w:rFonts w:ascii="Arial" w:hAnsi="Arial" w:cs="Arial"/>
          <w:sz w:val="20"/>
          <w:szCs w:val="20"/>
        </w:rPr>
        <w:t xml:space="preserve">considerando </w:t>
      </w:r>
      <w:r w:rsidR="00117F53" w:rsidRPr="00237510">
        <w:rPr>
          <w:rFonts w:ascii="Arial" w:hAnsi="Arial" w:cs="Arial"/>
          <w:sz w:val="20"/>
          <w:szCs w:val="20"/>
        </w:rPr>
        <w:t>o cumprimento das exig</w:t>
      </w:r>
      <w:r w:rsidR="00D4698F" w:rsidRPr="00237510">
        <w:rPr>
          <w:rFonts w:ascii="Arial" w:hAnsi="Arial" w:cs="Arial"/>
          <w:sz w:val="20"/>
          <w:szCs w:val="20"/>
        </w:rPr>
        <w:t>ê</w:t>
      </w:r>
      <w:r w:rsidR="00117F53" w:rsidRPr="00237510">
        <w:rPr>
          <w:rFonts w:ascii="Arial" w:hAnsi="Arial" w:cs="Arial"/>
          <w:sz w:val="20"/>
          <w:szCs w:val="20"/>
        </w:rPr>
        <w:t xml:space="preserve">ncias da norma à materia, </w:t>
      </w:r>
      <w:r w:rsidR="00557F93" w:rsidRPr="00237510">
        <w:rPr>
          <w:rFonts w:ascii="Arial" w:hAnsi="Arial" w:cs="Arial"/>
          <w:sz w:val="20"/>
          <w:szCs w:val="20"/>
        </w:rPr>
        <w:t xml:space="preserve"> </w:t>
      </w:r>
      <w:r w:rsidRPr="00237510">
        <w:rPr>
          <w:rFonts w:ascii="Arial" w:hAnsi="Arial" w:cs="Arial"/>
          <w:sz w:val="20"/>
          <w:szCs w:val="20"/>
        </w:rPr>
        <w:t xml:space="preserve">atesto pela </w:t>
      </w:r>
      <w:r w:rsidRPr="00237510">
        <w:rPr>
          <w:rFonts w:ascii="Arial" w:hAnsi="Arial" w:cs="Arial"/>
          <w:b/>
          <w:sz w:val="20"/>
          <w:szCs w:val="20"/>
        </w:rPr>
        <w:t>REGULARIDADE</w:t>
      </w:r>
      <w:r w:rsidR="005C09DC" w:rsidRPr="00237510">
        <w:rPr>
          <w:rFonts w:ascii="Arial" w:hAnsi="Arial" w:cs="Arial"/>
          <w:b/>
          <w:sz w:val="20"/>
          <w:szCs w:val="20"/>
        </w:rPr>
        <w:t>,</w:t>
      </w:r>
      <w:r w:rsidRPr="00237510">
        <w:rPr>
          <w:rFonts w:ascii="Arial" w:hAnsi="Arial" w:cs="Arial"/>
          <w:sz w:val="20"/>
          <w:szCs w:val="20"/>
        </w:rPr>
        <w:t xml:space="preserve"> </w:t>
      </w:r>
      <w:r w:rsidR="00773791" w:rsidRPr="00237510">
        <w:rPr>
          <w:rFonts w:ascii="Arial" w:hAnsi="Arial" w:cs="Arial"/>
          <w:sz w:val="20"/>
          <w:szCs w:val="20"/>
        </w:rPr>
        <w:t xml:space="preserve">considerando os apontamentos deste UCI, </w:t>
      </w:r>
      <w:r w:rsidRPr="00237510">
        <w:rPr>
          <w:rFonts w:ascii="Arial" w:hAnsi="Arial" w:cs="Arial"/>
          <w:sz w:val="20"/>
          <w:szCs w:val="20"/>
        </w:rPr>
        <w:t xml:space="preserve">do respectivo </w:t>
      </w:r>
      <w:r w:rsidR="0055178C" w:rsidRPr="00237510">
        <w:rPr>
          <w:rFonts w:ascii="Arial" w:hAnsi="Arial" w:cs="Arial"/>
          <w:sz w:val="20"/>
          <w:szCs w:val="20"/>
        </w:rPr>
        <w:t>Processo.</w:t>
      </w:r>
    </w:p>
    <w:p w:rsidR="00200889" w:rsidRDefault="00200889" w:rsidP="002008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 xml:space="preserve">    </w:t>
      </w:r>
    </w:p>
    <w:p w:rsidR="005901B9" w:rsidRPr="00237510" w:rsidRDefault="005901B9" w:rsidP="002008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0889" w:rsidRPr="00237510" w:rsidRDefault="00200889" w:rsidP="003A0F1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237510">
        <w:rPr>
          <w:rFonts w:ascii="Arial" w:hAnsi="Arial" w:cs="Arial"/>
          <w:sz w:val="20"/>
          <w:szCs w:val="20"/>
        </w:rPr>
        <w:t>Florianópolis, (</w:t>
      </w:r>
      <w:r w:rsidRPr="00237510">
        <w:rPr>
          <w:rFonts w:ascii="Arial" w:hAnsi="Arial" w:cs="Arial"/>
          <w:i/>
          <w:sz w:val="20"/>
          <w:szCs w:val="20"/>
        </w:rPr>
        <w:t>data da assinatura digital)</w:t>
      </w:r>
      <w:r w:rsidRPr="00237510">
        <w:rPr>
          <w:rFonts w:ascii="Arial" w:hAnsi="Arial" w:cs="Arial"/>
          <w:sz w:val="20"/>
          <w:szCs w:val="20"/>
        </w:rPr>
        <w:t xml:space="preserve">.   </w:t>
      </w:r>
      <w:r w:rsidRPr="00237510">
        <w:rPr>
          <w:rFonts w:ascii="Arial" w:hAnsi="Arial" w:cs="Arial"/>
          <w:sz w:val="20"/>
          <w:szCs w:val="20"/>
        </w:rPr>
        <w:tab/>
      </w:r>
    </w:p>
    <w:p w:rsidR="00317210" w:rsidRDefault="00317210" w:rsidP="00317210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5901B9" w:rsidRPr="00237510" w:rsidRDefault="005901B9" w:rsidP="00317210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317210" w:rsidRPr="00237510" w:rsidRDefault="00317210" w:rsidP="00317210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317210" w:rsidRPr="00237510" w:rsidRDefault="00317210" w:rsidP="00317210">
      <w:pPr>
        <w:pStyle w:val="Corpodetexto"/>
        <w:jc w:val="center"/>
        <w:rPr>
          <w:rFonts w:ascii="Arial" w:hAnsi="Arial" w:cs="Arial"/>
          <w:b/>
          <w:sz w:val="20"/>
          <w:szCs w:val="20"/>
        </w:rPr>
      </w:pPr>
      <w:r w:rsidRPr="00237510">
        <w:rPr>
          <w:rFonts w:ascii="Arial" w:hAnsi="Arial" w:cs="Arial"/>
          <w:b/>
          <w:sz w:val="20"/>
          <w:szCs w:val="20"/>
        </w:rPr>
        <w:t>Dagmar Diana Fava</w:t>
      </w:r>
    </w:p>
    <w:p w:rsidR="00317210" w:rsidRPr="00237510" w:rsidRDefault="00317210" w:rsidP="00317210">
      <w:pPr>
        <w:pStyle w:val="Corpodetexto"/>
        <w:jc w:val="center"/>
        <w:rPr>
          <w:rFonts w:ascii="Arial" w:hAnsi="Arial" w:cs="Arial"/>
          <w:i/>
          <w:sz w:val="18"/>
          <w:szCs w:val="18"/>
        </w:rPr>
      </w:pPr>
      <w:r w:rsidRPr="00237510">
        <w:rPr>
          <w:rFonts w:ascii="Arial" w:hAnsi="Arial" w:cs="Arial"/>
          <w:i/>
          <w:sz w:val="18"/>
          <w:szCs w:val="18"/>
        </w:rPr>
        <w:t>Coordenadora de Controle Interno e Ouvidoria</w:t>
      </w:r>
    </w:p>
    <w:p w:rsidR="00237510" w:rsidRPr="00237510" w:rsidRDefault="00237510" w:rsidP="00237510">
      <w:pPr>
        <w:pStyle w:val="Corpodetexto"/>
        <w:jc w:val="center"/>
        <w:rPr>
          <w:rFonts w:ascii="Arial" w:hAnsi="Arial" w:cs="Arial"/>
          <w:i/>
          <w:sz w:val="18"/>
          <w:szCs w:val="18"/>
        </w:rPr>
      </w:pPr>
      <w:r w:rsidRPr="00237510">
        <w:rPr>
          <w:rFonts w:ascii="Arial" w:hAnsi="Arial" w:cs="Arial"/>
          <w:i/>
          <w:sz w:val="18"/>
          <w:szCs w:val="18"/>
        </w:rPr>
        <w:t>Assinado Digitalmente</w:t>
      </w:r>
    </w:p>
    <w:p w:rsidR="00983F70" w:rsidRPr="00237510" w:rsidRDefault="00983F70">
      <w:pPr>
        <w:ind w:left="6984"/>
        <w:rPr>
          <w:rFonts w:ascii="Arial" w:hAnsi="Arial" w:cs="Arial"/>
          <w:b/>
          <w:sz w:val="20"/>
          <w:szCs w:val="20"/>
        </w:rPr>
      </w:pPr>
    </w:p>
    <w:sectPr w:rsidR="00983F70" w:rsidRPr="00237510" w:rsidSect="00983F70">
      <w:headerReference w:type="default" r:id="rId9"/>
      <w:footerReference w:type="default" r:id="rId10"/>
      <w:type w:val="continuous"/>
      <w:pgSz w:w="11910" w:h="16840"/>
      <w:pgMar w:top="320" w:right="700" w:bottom="0" w:left="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0D2" w:rsidRDefault="00CA20D2" w:rsidP="000C475A">
      <w:r>
        <w:separator/>
      </w:r>
    </w:p>
  </w:endnote>
  <w:endnote w:type="continuationSeparator" w:id="1">
    <w:p w:rsidR="00CA20D2" w:rsidRDefault="00CA20D2" w:rsidP="000C4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0D2" w:rsidRDefault="00CA20D2">
    <w:pPr>
      <w:pStyle w:val="Rodap"/>
    </w:pPr>
  </w:p>
  <w:p w:rsidR="00CA20D2" w:rsidRDefault="00CA20D2" w:rsidP="000C475A">
    <w:pPr>
      <w:pStyle w:val="Corpodetexto"/>
      <w:spacing w:before="3"/>
      <w:rPr>
        <w:rFonts w:ascii="Arial"/>
        <w:b/>
        <w:sz w:val="24"/>
      </w:rPr>
    </w:pPr>
  </w:p>
  <w:p w:rsidR="00CA20D2" w:rsidRPr="000C475A" w:rsidRDefault="00CA20D2" w:rsidP="000C475A">
    <w:pPr>
      <w:spacing w:before="1"/>
      <w:ind w:left="4584" w:right="999" w:firstLine="1200"/>
      <w:jc w:val="both"/>
      <w:rPr>
        <w:rFonts w:ascii="Courier New" w:hAnsi="Courier New"/>
        <w:b/>
        <w:sz w:val="20"/>
      </w:rPr>
    </w:pPr>
    <w:r>
      <w:rPr>
        <w:rFonts w:ascii="Courier New" w:hAnsi="Courier New"/>
        <w:b/>
        <w:sz w:val="20"/>
      </w:rPr>
      <w:t>Rua Visconde de Ouro Preto, 291</w:t>
    </w:r>
    <w:r>
      <w:rPr>
        <w:rFonts w:ascii="Courier New" w:hAnsi="Courier New"/>
        <w:b/>
        <w:spacing w:val="-118"/>
        <w:sz w:val="20"/>
      </w:rPr>
      <w:t xml:space="preserve"> </w:t>
    </w:r>
    <w:r>
      <w:rPr>
        <w:rFonts w:ascii="Courier New" w:hAnsi="Courier New"/>
        <w:b/>
        <w:sz w:val="20"/>
      </w:rPr>
      <w:t>Centro - Florianópolis/SC - CEP 88020-040</w:t>
    </w:r>
    <w:r>
      <w:rPr>
        <w:rFonts w:ascii="Courier New" w:hAnsi="Courier New"/>
        <w:b/>
        <w:spacing w:val="-118"/>
        <w:sz w:val="20"/>
      </w:rPr>
      <w:t xml:space="preserve"> </w:t>
    </w:r>
    <w:r>
      <w:rPr>
        <w:rFonts w:ascii="Courier New" w:hAnsi="Courier New"/>
        <w:b/>
        <w:sz w:val="20"/>
      </w:rPr>
      <w:t>Fone</w:t>
    </w:r>
    <w:r>
      <w:rPr>
        <w:rFonts w:ascii="Courier New" w:hAnsi="Courier New"/>
        <w:b/>
        <w:spacing w:val="-7"/>
        <w:sz w:val="20"/>
      </w:rPr>
      <w:t xml:space="preserve"> </w:t>
    </w:r>
    <w:r>
      <w:rPr>
        <w:rFonts w:ascii="Courier New" w:hAnsi="Courier New"/>
        <w:b/>
        <w:sz w:val="20"/>
      </w:rPr>
      <w:t>48</w:t>
    </w:r>
    <w:r>
      <w:rPr>
        <w:rFonts w:ascii="Courier New" w:hAnsi="Courier New"/>
        <w:b/>
        <w:spacing w:val="-6"/>
        <w:sz w:val="20"/>
      </w:rPr>
      <w:t xml:space="preserve"> </w:t>
    </w:r>
    <w:r>
      <w:rPr>
        <w:rFonts w:ascii="Courier New" w:hAnsi="Courier New"/>
        <w:b/>
        <w:sz w:val="20"/>
      </w:rPr>
      <w:t>3665.4600</w:t>
    </w:r>
    <w:r>
      <w:rPr>
        <w:rFonts w:ascii="Courier New" w:hAnsi="Courier New"/>
        <w:b/>
        <w:spacing w:val="-6"/>
        <w:sz w:val="20"/>
      </w:rPr>
      <w:t xml:space="preserve"> </w:t>
    </w:r>
    <w:r>
      <w:rPr>
        <w:rFonts w:ascii="Courier New" w:hAnsi="Courier New"/>
        <w:b/>
        <w:sz w:val="20"/>
      </w:rPr>
      <w:t>|</w:t>
    </w:r>
    <w:r>
      <w:rPr>
        <w:rFonts w:ascii="Courier New" w:hAnsi="Courier New"/>
        <w:b/>
        <w:spacing w:val="-5"/>
        <w:sz w:val="20"/>
      </w:rPr>
      <w:t xml:space="preserve"> </w:t>
    </w:r>
    <w:hyperlink r:id="rId1">
      <w:r>
        <w:rPr>
          <w:rFonts w:ascii="Courier New" w:hAnsi="Courier New"/>
          <w:b/>
          <w:color w:val="0463C1"/>
          <w:sz w:val="20"/>
          <w:u w:val="thick" w:color="0463C1"/>
        </w:rPr>
        <w:t>www.iprev.sc.gov.br</w:t>
      </w:r>
      <w:r>
        <w:rPr>
          <w:rFonts w:ascii="Courier New" w:hAnsi="Courier New"/>
          <w:b/>
          <w:color w:val="0463C1"/>
          <w:spacing w:val="-6"/>
          <w:sz w:val="20"/>
        </w:rPr>
        <w:t xml:space="preserve"> </w:t>
      </w:r>
    </w:hyperlink>
    <w:r>
      <w:rPr>
        <w:rFonts w:ascii="Courier New" w:hAnsi="Courier New"/>
        <w:b/>
        <w:sz w:val="20"/>
      </w:rPr>
      <w:t>|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0D2" w:rsidRDefault="00CA20D2" w:rsidP="000C475A">
      <w:r>
        <w:separator/>
      </w:r>
    </w:p>
  </w:footnote>
  <w:footnote w:type="continuationSeparator" w:id="1">
    <w:p w:rsidR="00CA20D2" w:rsidRDefault="00CA20D2" w:rsidP="000C4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0D2" w:rsidRDefault="00CA20D2">
    <w:pPr>
      <w:pStyle w:val="Cabealho"/>
    </w:pPr>
    <w:r w:rsidRPr="004D01E4">
      <w:rPr>
        <w:noProof/>
        <w:lang w:val="pt-BR" w:eastAsia="pt-BR"/>
      </w:rPr>
      <w:drawing>
        <wp:inline distT="0" distB="0" distL="0" distR="0">
          <wp:extent cx="6858828" cy="882595"/>
          <wp:effectExtent l="19050" t="0" r="0" b="0"/>
          <wp:docPr id="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3679" cy="887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20D2" w:rsidRDefault="00CA20D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A93"/>
    <w:multiLevelType w:val="hybridMultilevel"/>
    <w:tmpl w:val="B7F22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E19A2"/>
    <w:multiLevelType w:val="multilevel"/>
    <w:tmpl w:val="FDC6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67C94"/>
    <w:multiLevelType w:val="multilevel"/>
    <w:tmpl w:val="3148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D51F4"/>
    <w:multiLevelType w:val="multilevel"/>
    <w:tmpl w:val="AD7C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8C6953"/>
    <w:multiLevelType w:val="hybridMultilevel"/>
    <w:tmpl w:val="ABD0CD4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DB2C87"/>
    <w:multiLevelType w:val="multilevel"/>
    <w:tmpl w:val="E082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DC5DFF"/>
    <w:multiLevelType w:val="multilevel"/>
    <w:tmpl w:val="9346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CE57AB"/>
    <w:multiLevelType w:val="hybridMultilevel"/>
    <w:tmpl w:val="0E927C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D73E8"/>
    <w:multiLevelType w:val="hybridMultilevel"/>
    <w:tmpl w:val="D5E8A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538B0"/>
    <w:multiLevelType w:val="multilevel"/>
    <w:tmpl w:val="E4C6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C3574F"/>
    <w:multiLevelType w:val="multilevel"/>
    <w:tmpl w:val="8DD6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D6412F"/>
    <w:multiLevelType w:val="multilevel"/>
    <w:tmpl w:val="D3B2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2D2FB3"/>
    <w:multiLevelType w:val="hybridMultilevel"/>
    <w:tmpl w:val="66B81C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771806"/>
    <w:multiLevelType w:val="multilevel"/>
    <w:tmpl w:val="B10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7571A7"/>
    <w:multiLevelType w:val="multilevel"/>
    <w:tmpl w:val="A2F0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D3579A"/>
    <w:multiLevelType w:val="multilevel"/>
    <w:tmpl w:val="D68A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DC6325"/>
    <w:multiLevelType w:val="multilevel"/>
    <w:tmpl w:val="AAF8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0760A5"/>
    <w:multiLevelType w:val="hybridMultilevel"/>
    <w:tmpl w:val="199AB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86895"/>
    <w:multiLevelType w:val="multilevel"/>
    <w:tmpl w:val="B252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B77436"/>
    <w:multiLevelType w:val="multilevel"/>
    <w:tmpl w:val="9446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907FE7"/>
    <w:multiLevelType w:val="multilevel"/>
    <w:tmpl w:val="4B02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377533"/>
    <w:multiLevelType w:val="hybridMultilevel"/>
    <w:tmpl w:val="EC062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A15C7E"/>
    <w:multiLevelType w:val="multilevel"/>
    <w:tmpl w:val="A2F0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866EAE"/>
    <w:multiLevelType w:val="hybridMultilevel"/>
    <w:tmpl w:val="170A5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4"/>
  </w:num>
  <w:num w:numId="4">
    <w:abstractNumId w:val="5"/>
  </w:num>
  <w:num w:numId="5">
    <w:abstractNumId w:val="1"/>
  </w:num>
  <w:num w:numId="6">
    <w:abstractNumId w:val="19"/>
  </w:num>
  <w:num w:numId="7">
    <w:abstractNumId w:val="15"/>
  </w:num>
  <w:num w:numId="8">
    <w:abstractNumId w:val="11"/>
  </w:num>
  <w:num w:numId="9">
    <w:abstractNumId w:val="13"/>
  </w:num>
  <w:num w:numId="10">
    <w:abstractNumId w:val="14"/>
  </w:num>
  <w:num w:numId="11">
    <w:abstractNumId w:val="2"/>
  </w:num>
  <w:num w:numId="12">
    <w:abstractNumId w:val="18"/>
  </w:num>
  <w:num w:numId="13">
    <w:abstractNumId w:val="16"/>
  </w:num>
  <w:num w:numId="14">
    <w:abstractNumId w:val="3"/>
  </w:num>
  <w:num w:numId="15">
    <w:abstractNumId w:val="6"/>
  </w:num>
  <w:num w:numId="16">
    <w:abstractNumId w:val="9"/>
  </w:num>
  <w:num w:numId="17">
    <w:abstractNumId w:val="20"/>
  </w:num>
  <w:num w:numId="18">
    <w:abstractNumId w:val="10"/>
  </w:num>
  <w:num w:numId="19">
    <w:abstractNumId w:val="22"/>
  </w:num>
  <w:num w:numId="20">
    <w:abstractNumId w:val="17"/>
  </w:num>
  <w:num w:numId="21">
    <w:abstractNumId w:val="0"/>
  </w:num>
  <w:num w:numId="22">
    <w:abstractNumId w:val="23"/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0417" fill="f" fillcolor="white">
      <v:fill color="white" on="f"/>
    </o:shapedefaults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83F70"/>
    <w:rsid w:val="00013C45"/>
    <w:rsid w:val="00025269"/>
    <w:rsid w:val="00025EBF"/>
    <w:rsid w:val="00047485"/>
    <w:rsid w:val="000619FA"/>
    <w:rsid w:val="00063640"/>
    <w:rsid w:val="000662DE"/>
    <w:rsid w:val="00080ABA"/>
    <w:rsid w:val="0009199D"/>
    <w:rsid w:val="000C475A"/>
    <w:rsid w:val="000C4ADF"/>
    <w:rsid w:val="0010060A"/>
    <w:rsid w:val="00117F53"/>
    <w:rsid w:val="001223F3"/>
    <w:rsid w:val="0017211D"/>
    <w:rsid w:val="00174F85"/>
    <w:rsid w:val="001A502C"/>
    <w:rsid w:val="001B7100"/>
    <w:rsid w:val="001D7A4B"/>
    <w:rsid w:val="001E19A9"/>
    <w:rsid w:val="00200889"/>
    <w:rsid w:val="0021490E"/>
    <w:rsid w:val="00224221"/>
    <w:rsid w:val="00237510"/>
    <w:rsid w:val="00257918"/>
    <w:rsid w:val="002629EF"/>
    <w:rsid w:val="00274F55"/>
    <w:rsid w:val="00280479"/>
    <w:rsid w:val="002A2FAE"/>
    <w:rsid w:val="002B4E1B"/>
    <w:rsid w:val="002E022C"/>
    <w:rsid w:val="002F1D86"/>
    <w:rsid w:val="00300ECD"/>
    <w:rsid w:val="0030637A"/>
    <w:rsid w:val="00316B3C"/>
    <w:rsid w:val="00317210"/>
    <w:rsid w:val="00341308"/>
    <w:rsid w:val="003A0F14"/>
    <w:rsid w:val="003B6EAF"/>
    <w:rsid w:val="003C36E0"/>
    <w:rsid w:val="003D6F9A"/>
    <w:rsid w:val="003E1044"/>
    <w:rsid w:val="003F782B"/>
    <w:rsid w:val="00415509"/>
    <w:rsid w:val="00423136"/>
    <w:rsid w:val="00424A4D"/>
    <w:rsid w:val="00425ABE"/>
    <w:rsid w:val="00434ACA"/>
    <w:rsid w:val="00444FA3"/>
    <w:rsid w:val="004817A8"/>
    <w:rsid w:val="00481D31"/>
    <w:rsid w:val="00495AE4"/>
    <w:rsid w:val="00497F75"/>
    <w:rsid w:val="004A13CA"/>
    <w:rsid w:val="004D01E4"/>
    <w:rsid w:val="004D7A86"/>
    <w:rsid w:val="004E38A7"/>
    <w:rsid w:val="004F0C9E"/>
    <w:rsid w:val="00507027"/>
    <w:rsid w:val="0055178C"/>
    <w:rsid w:val="00557F93"/>
    <w:rsid w:val="005878DD"/>
    <w:rsid w:val="005901B9"/>
    <w:rsid w:val="005A344C"/>
    <w:rsid w:val="005A574E"/>
    <w:rsid w:val="005C09DC"/>
    <w:rsid w:val="005F307C"/>
    <w:rsid w:val="005F7DFC"/>
    <w:rsid w:val="00602C3B"/>
    <w:rsid w:val="00607185"/>
    <w:rsid w:val="006160B9"/>
    <w:rsid w:val="00641EFB"/>
    <w:rsid w:val="00651391"/>
    <w:rsid w:val="00655BF8"/>
    <w:rsid w:val="00681A60"/>
    <w:rsid w:val="00683AE3"/>
    <w:rsid w:val="006936C8"/>
    <w:rsid w:val="006A3FC5"/>
    <w:rsid w:val="006B1A18"/>
    <w:rsid w:val="006D5C77"/>
    <w:rsid w:val="006D7A23"/>
    <w:rsid w:val="006E1E41"/>
    <w:rsid w:val="006E26FE"/>
    <w:rsid w:val="007020C7"/>
    <w:rsid w:val="00710ED3"/>
    <w:rsid w:val="00751B7B"/>
    <w:rsid w:val="00767149"/>
    <w:rsid w:val="00772072"/>
    <w:rsid w:val="00773791"/>
    <w:rsid w:val="00775D69"/>
    <w:rsid w:val="007859A0"/>
    <w:rsid w:val="0079087E"/>
    <w:rsid w:val="007A5F47"/>
    <w:rsid w:val="007B4D8E"/>
    <w:rsid w:val="007D7DE5"/>
    <w:rsid w:val="007E17B6"/>
    <w:rsid w:val="00845CA3"/>
    <w:rsid w:val="00884D06"/>
    <w:rsid w:val="008874C4"/>
    <w:rsid w:val="00890996"/>
    <w:rsid w:val="00895F89"/>
    <w:rsid w:val="008A29F9"/>
    <w:rsid w:val="008B293B"/>
    <w:rsid w:val="008B43E5"/>
    <w:rsid w:val="008D5D8C"/>
    <w:rsid w:val="008E13DA"/>
    <w:rsid w:val="008F0587"/>
    <w:rsid w:val="008F1D5B"/>
    <w:rsid w:val="00912452"/>
    <w:rsid w:val="00963372"/>
    <w:rsid w:val="00967361"/>
    <w:rsid w:val="009811BB"/>
    <w:rsid w:val="00983F70"/>
    <w:rsid w:val="009B0288"/>
    <w:rsid w:val="009B5649"/>
    <w:rsid w:val="009C23A2"/>
    <w:rsid w:val="009C4D97"/>
    <w:rsid w:val="009D1D1A"/>
    <w:rsid w:val="009D7CB1"/>
    <w:rsid w:val="009E485C"/>
    <w:rsid w:val="009E5ED2"/>
    <w:rsid w:val="009E62B8"/>
    <w:rsid w:val="009F13D3"/>
    <w:rsid w:val="00A206E6"/>
    <w:rsid w:val="00A24F75"/>
    <w:rsid w:val="00A265D8"/>
    <w:rsid w:val="00A27970"/>
    <w:rsid w:val="00A55476"/>
    <w:rsid w:val="00AA1602"/>
    <w:rsid w:val="00AD6785"/>
    <w:rsid w:val="00AF05AE"/>
    <w:rsid w:val="00AF51B9"/>
    <w:rsid w:val="00B051A3"/>
    <w:rsid w:val="00B219CF"/>
    <w:rsid w:val="00B4660F"/>
    <w:rsid w:val="00B47F67"/>
    <w:rsid w:val="00B55195"/>
    <w:rsid w:val="00B73126"/>
    <w:rsid w:val="00B81AE5"/>
    <w:rsid w:val="00B86EBD"/>
    <w:rsid w:val="00BA68F7"/>
    <w:rsid w:val="00BB262D"/>
    <w:rsid w:val="00BC3A2A"/>
    <w:rsid w:val="00BD1A95"/>
    <w:rsid w:val="00BD205C"/>
    <w:rsid w:val="00BD385A"/>
    <w:rsid w:val="00BD7948"/>
    <w:rsid w:val="00BE4FB0"/>
    <w:rsid w:val="00BE6635"/>
    <w:rsid w:val="00C12253"/>
    <w:rsid w:val="00C136BD"/>
    <w:rsid w:val="00C3413A"/>
    <w:rsid w:val="00C60176"/>
    <w:rsid w:val="00C615C1"/>
    <w:rsid w:val="00C77328"/>
    <w:rsid w:val="00CA1FFB"/>
    <w:rsid w:val="00CA20D2"/>
    <w:rsid w:val="00CB008C"/>
    <w:rsid w:val="00CB7911"/>
    <w:rsid w:val="00CE2EB2"/>
    <w:rsid w:val="00CE39D5"/>
    <w:rsid w:val="00D00EA8"/>
    <w:rsid w:val="00D1235B"/>
    <w:rsid w:val="00D16874"/>
    <w:rsid w:val="00D203ED"/>
    <w:rsid w:val="00D32031"/>
    <w:rsid w:val="00D41E9F"/>
    <w:rsid w:val="00D4698F"/>
    <w:rsid w:val="00D86147"/>
    <w:rsid w:val="00D87609"/>
    <w:rsid w:val="00D97178"/>
    <w:rsid w:val="00DA070D"/>
    <w:rsid w:val="00DA5138"/>
    <w:rsid w:val="00DA63FA"/>
    <w:rsid w:val="00DC0B65"/>
    <w:rsid w:val="00DC3161"/>
    <w:rsid w:val="00DD60D9"/>
    <w:rsid w:val="00DE0505"/>
    <w:rsid w:val="00DE6427"/>
    <w:rsid w:val="00E004AF"/>
    <w:rsid w:val="00E23014"/>
    <w:rsid w:val="00E329CF"/>
    <w:rsid w:val="00E33DBB"/>
    <w:rsid w:val="00E345EF"/>
    <w:rsid w:val="00E35FE2"/>
    <w:rsid w:val="00E365E6"/>
    <w:rsid w:val="00E366C3"/>
    <w:rsid w:val="00E62951"/>
    <w:rsid w:val="00E718FB"/>
    <w:rsid w:val="00E76C40"/>
    <w:rsid w:val="00EB685C"/>
    <w:rsid w:val="00EC5BB7"/>
    <w:rsid w:val="00EE218A"/>
    <w:rsid w:val="00F1107D"/>
    <w:rsid w:val="00F23638"/>
    <w:rsid w:val="00F86C23"/>
    <w:rsid w:val="00F9218C"/>
    <w:rsid w:val="00F97FD6"/>
    <w:rsid w:val="00FC66D9"/>
    <w:rsid w:val="00FE05C0"/>
    <w:rsid w:val="00FF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 fill="f" fillcolor="white">
      <v:fill color="white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3F70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B79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56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0C4ADF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F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83F70"/>
  </w:style>
  <w:style w:type="paragraph" w:styleId="Ttulo">
    <w:name w:val="Title"/>
    <w:basedOn w:val="Normal"/>
    <w:uiPriority w:val="1"/>
    <w:qFormat/>
    <w:rsid w:val="00983F70"/>
    <w:pPr>
      <w:ind w:left="4105" w:right="3877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983F70"/>
  </w:style>
  <w:style w:type="paragraph" w:customStyle="1" w:styleId="TableParagraph">
    <w:name w:val="Table Paragraph"/>
    <w:basedOn w:val="Normal"/>
    <w:uiPriority w:val="1"/>
    <w:qFormat/>
    <w:rsid w:val="00983F70"/>
    <w:pPr>
      <w:spacing w:line="233" w:lineRule="exact"/>
    </w:pPr>
  </w:style>
  <w:style w:type="paragraph" w:styleId="Cabealho">
    <w:name w:val="header"/>
    <w:basedOn w:val="Normal"/>
    <w:link w:val="CabealhoChar"/>
    <w:uiPriority w:val="99"/>
    <w:unhideWhenUsed/>
    <w:rsid w:val="000C47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475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47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475A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4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75A"/>
    <w:rPr>
      <w:rFonts w:ascii="Tahoma" w:eastAsia="Arial MT" w:hAnsi="Tahoma" w:cs="Tahoma"/>
      <w:sz w:val="16"/>
      <w:szCs w:val="16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0C4ADF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0C4ADF"/>
    <w:rPr>
      <w:b/>
      <w:bCs/>
    </w:rPr>
  </w:style>
  <w:style w:type="paragraph" w:styleId="NormalWeb">
    <w:name w:val="Normal (Web)"/>
    <w:basedOn w:val="Normal"/>
    <w:uiPriority w:val="99"/>
    <w:unhideWhenUsed/>
    <w:rsid w:val="000C4A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5649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CB79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character" w:customStyle="1" w:styleId="overflow-hidden">
    <w:name w:val="overflow-hidden"/>
    <w:basedOn w:val="Fontepargpadro"/>
    <w:rsid w:val="00CB7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69443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57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9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prev.sc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5595C9B-3665-4F09-B87B-9DFD68F8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2965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Heber silveira coimbra</dc:creator>
  <cp:lastModifiedBy>278675</cp:lastModifiedBy>
  <cp:revision>28</cp:revision>
  <cp:lastPrinted>2024-02-09T14:37:00Z</cp:lastPrinted>
  <dcterms:created xsi:type="dcterms:W3CDTF">2025-02-24T12:26:00Z</dcterms:created>
  <dcterms:modified xsi:type="dcterms:W3CDTF">2025-02-27T17:23:00Z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2023-01-27T00:00:00Z</vt:filetime>
  </property>
</Properties>
</file>